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124"/>
        <w:gridCol w:w="4348"/>
      </w:tblGrid>
      <w:tr w:rsidR="00574D84" w:rsidRPr="00574D84" w:rsidTr="00574D84">
        <w:tc>
          <w:tcPr>
            <w:tcW w:w="4124" w:type="dxa"/>
            <w:shd w:val="clear" w:color="auto" w:fill="C6D9F1" w:themeFill="text2" w:themeFillTint="33"/>
          </w:tcPr>
          <w:p w:rsidR="00574D84" w:rsidRPr="00574D84" w:rsidRDefault="00574D84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Discipline</w:t>
            </w:r>
          </w:p>
        </w:tc>
        <w:tc>
          <w:tcPr>
            <w:tcW w:w="4348" w:type="dxa"/>
            <w:shd w:val="clear" w:color="auto" w:fill="C6D9F1" w:themeFill="text2" w:themeFillTint="33"/>
          </w:tcPr>
          <w:p w:rsidR="00574D84" w:rsidRPr="00574D84" w:rsidRDefault="00574D84" w:rsidP="00574D8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Methods and means of measuring physical quantities</w:t>
            </w:r>
          </w:p>
        </w:tc>
      </w:tr>
      <w:tr w:rsidR="00574D84" w:rsidRPr="00574D84" w:rsidTr="00574D84">
        <w:tc>
          <w:tcPr>
            <w:tcW w:w="4124" w:type="dxa"/>
          </w:tcPr>
          <w:p w:rsidR="00574D84" w:rsidRPr="00574D84" w:rsidRDefault="00574D84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Level of higher education</w:t>
            </w:r>
          </w:p>
        </w:tc>
        <w:tc>
          <w:tcPr>
            <w:tcW w:w="4348" w:type="dxa"/>
          </w:tcPr>
          <w:p w:rsidR="00574D84" w:rsidRPr="00574D84" w:rsidRDefault="00574D84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574D84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Third (educational and scientific)</w:t>
            </w:r>
          </w:p>
        </w:tc>
      </w:tr>
      <w:tr w:rsidR="00574D84" w:rsidRPr="00574D84" w:rsidTr="00574D84">
        <w:tc>
          <w:tcPr>
            <w:tcW w:w="4124" w:type="dxa"/>
          </w:tcPr>
          <w:p w:rsidR="00574D84" w:rsidRPr="00574D84" w:rsidRDefault="00574D84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Course</w:t>
            </w:r>
          </w:p>
        </w:tc>
        <w:tc>
          <w:tcPr>
            <w:tcW w:w="4348" w:type="dxa"/>
          </w:tcPr>
          <w:p w:rsidR="00574D84" w:rsidRPr="00574D84" w:rsidRDefault="00574D84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574D84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2nd year</w:t>
            </w:r>
          </w:p>
        </w:tc>
      </w:tr>
      <w:tr w:rsidR="00574D84" w:rsidRPr="00574D84" w:rsidTr="00574D84">
        <w:tc>
          <w:tcPr>
            <w:tcW w:w="4124" w:type="dxa"/>
          </w:tcPr>
          <w:p w:rsidR="00574D84" w:rsidRPr="00574D84" w:rsidRDefault="00574D84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Amount</w:t>
            </w:r>
          </w:p>
        </w:tc>
        <w:tc>
          <w:tcPr>
            <w:tcW w:w="4348" w:type="dxa"/>
          </w:tcPr>
          <w:p w:rsidR="00574D84" w:rsidRPr="00574D84" w:rsidRDefault="00574D84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574D84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3 ECTS credits</w:t>
            </w:r>
          </w:p>
        </w:tc>
      </w:tr>
      <w:tr w:rsidR="00574D84" w:rsidRPr="00574D84" w:rsidTr="00574D84">
        <w:tc>
          <w:tcPr>
            <w:tcW w:w="4124" w:type="dxa"/>
          </w:tcPr>
          <w:p w:rsidR="00574D84" w:rsidRPr="00574D84" w:rsidRDefault="00574D84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Language of instruction</w:t>
            </w:r>
          </w:p>
        </w:tc>
        <w:tc>
          <w:tcPr>
            <w:tcW w:w="4348" w:type="dxa"/>
          </w:tcPr>
          <w:p w:rsidR="00574D84" w:rsidRPr="00574D84" w:rsidRDefault="00574D84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574D84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Ukrainian</w:t>
            </w:r>
          </w:p>
        </w:tc>
      </w:tr>
      <w:tr w:rsidR="00574D84" w:rsidRPr="00574D84" w:rsidTr="00574D84">
        <w:tc>
          <w:tcPr>
            <w:tcW w:w="4124" w:type="dxa"/>
          </w:tcPr>
          <w:p w:rsidR="00574D84" w:rsidRPr="00574D84" w:rsidRDefault="00574D84" w:rsidP="00DA32A2">
            <w:pPr>
              <w:rPr>
                <w:rFonts w:ascii="Times" w:eastAsia="Times New Roman" w:hAnsi="Times" w:cs="Times"/>
                <w:b/>
                <w:bCs/>
                <w:sz w:val="20"/>
                <w:szCs w:val="20"/>
                <w:lang w:val="uk-UA" w:eastAsia="ru-RU"/>
              </w:rPr>
            </w:pPr>
            <w:r w:rsidRPr="00574D8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 w:eastAsia="ru-RU"/>
              </w:rPr>
              <w:t>Department</w:t>
            </w:r>
          </w:p>
        </w:tc>
        <w:tc>
          <w:tcPr>
            <w:tcW w:w="4348" w:type="dxa"/>
          </w:tcPr>
          <w:p w:rsidR="00574D84" w:rsidRPr="00574D84" w:rsidRDefault="00574D84" w:rsidP="00574D8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Electromechanical equipment of energy-intensive industries, IEE</w:t>
            </w:r>
          </w:p>
        </w:tc>
      </w:tr>
      <w:tr w:rsidR="00574D84" w:rsidRPr="00574D84" w:rsidTr="00574D84">
        <w:tc>
          <w:tcPr>
            <w:tcW w:w="4124" w:type="dxa"/>
          </w:tcPr>
          <w:p w:rsidR="00574D84" w:rsidRPr="00574D84" w:rsidRDefault="00574D84" w:rsidP="00DA32A2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Requirements for the beginning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study</w:t>
            </w:r>
          </w:p>
          <w:p w:rsidR="00574D84" w:rsidRPr="00574D84" w:rsidRDefault="00574D84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348" w:type="dxa"/>
          </w:tcPr>
          <w:p w:rsidR="00574D84" w:rsidRPr="00360767" w:rsidRDefault="00574D84" w:rsidP="00574D84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Course "Methods and means of measuring physical</w:t>
            </w:r>
            <w:r w:rsidRPr="00574D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values ​​"is taught on the basis of knowledge and skills acquired by students</w:t>
            </w:r>
          </w:p>
          <w:p w:rsidR="00574D84" w:rsidRPr="00360767" w:rsidRDefault="00574D84" w:rsidP="00574D84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during the study of such disciplines as "Research methods, formation</w:t>
            </w:r>
            <w:r w:rsidRPr="00574D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and management of intelligent energy systems and</w:t>
            </w:r>
            <w:r w:rsidRPr="00574D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complexes "," Unconventional and renewable energy sources in</w:t>
            </w:r>
            <w:r w:rsidRPr="00574D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electric power systems and electrotechnical complexes ",</w:t>
            </w:r>
          </w:p>
          <w:p w:rsidR="00574D84" w:rsidRPr="00574D84" w:rsidRDefault="00574D84" w:rsidP="00574D8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"Monitoring, control and protection of power systems and</w:t>
            </w:r>
            <w:r w:rsidRPr="00574D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electrical complexes "</w:t>
            </w:r>
          </w:p>
        </w:tc>
      </w:tr>
      <w:tr w:rsidR="00574D84" w:rsidRPr="00574D84" w:rsidTr="00574D84">
        <w:tc>
          <w:tcPr>
            <w:tcW w:w="4124" w:type="dxa"/>
          </w:tcPr>
          <w:p w:rsidR="00574D84" w:rsidRPr="00574D84" w:rsidRDefault="00574D84" w:rsidP="00DA32A2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What will be studied</w:t>
            </w:r>
          </w:p>
          <w:p w:rsidR="00574D84" w:rsidRPr="00574D84" w:rsidRDefault="00574D84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348" w:type="dxa"/>
          </w:tcPr>
          <w:p w:rsidR="00574D84" w:rsidRPr="00360767" w:rsidRDefault="00574D84" w:rsidP="00574D84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The subject of study of the discipline "Methods and tools</w:t>
            </w:r>
            <w:r w:rsidRPr="00574D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measurement of physical quantities "is the formation of theoretical knowledge and</w:t>
            </w:r>
          </w:p>
          <w:p w:rsidR="00574D84" w:rsidRPr="00360767" w:rsidRDefault="00574D84" w:rsidP="00574D84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practical skills in metrology as a scientific basis for measurement</w:t>
            </w:r>
            <w:r w:rsidRPr="00574D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techniques, level of knowledge about methods of measuring technological parameters</w:t>
            </w:r>
          </w:p>
          <w:p w:rsidR="00574D84" w:rsidRPr="00574D84" w:rsidRDefault="00574D84" w:rsidP="00574D8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and</w:t>
            </w:r>
            <w:proofErr w:type="gramEnd"/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signals, principles of construction of modern systems and devices</w:t>
            </w:r>
            <w:r w:rsidRPr="00574D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automatic control during experimental</w:t>
            </w:r>
            <w:r w:rsidRPr="00574D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research.</w:t>
            </w:r>
          </w:p>
        </w:tc>
      </w:tr>
      <w:tr w:rsidR="00574D84" w:rsidRPr="00574D84" w:rsidTr="00574D84">
        <w:tc>
          <w:tcPr>
            <w:tcW w:w="4124" w:type="dxa"/>
          </w:tcPr>
          <w:p w:rsidR="00574D84" w:rsidRPr="00574D84" w:rsidRDefault="00574D84" w:rsidP="00DA32A2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Why that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interesting / necessary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study</w:t>
            </w:r>
          </w:p>
          <w:p w:rsidR="00574D84" w:rsidRPr="00574D84" w:rsidRDefault="00574D84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348" w:type="dxa"/>
          </w:tcPr>
          <w:p w:rsidR="00574D84" w:rsidRPr="00574D84" w:rsidRDefault="00574D84" w:rsidP="00574D8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Studying the discipline will enable specialists in the field</w:t>
            </w:r>
            <w:r w:rsidRPr="00574D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electric power, electrical engineering and </w:t>
            </w:r>
            <w:proofErr w:type="spellStart"/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electromechanics</w:t>
            </w:r>
            <w:proofErr w:type="spellEnd"/>
            <w:r w:rsidRPr="00574D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use the acquired knowledge to solve various scientific problems</w:t>
            </w:r>
            <w:r w:rsidRPr="00574D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complexity</w:t>
            </w:r>
          </w:p>
        </w:tc>
      </w:tr>
      <w:tr w:rsidR="00574D84" w:rsidRPr="00574D84" w:rsidTr="00574D84">
        <w:trPr>
          <w:trHeight w:val="1460"/>
        </w:trPr>
        <w:tc>
          <w:tcPr>
            <w:tcW w:w="4124" w:type="dxa"/>
          </w:tcPr>
          <w:p w:rsidR="00574D84" w:rsidRPr="00574D84" w:rsidRDefault="00574D84" w:rsidP="00DA32A2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Why is it possible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to learn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(results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teaching)</w:t>
            </w:r>
          </w:p>
          <w:p w:rsidR="00574D84" w:rsidRPr="00574D84" w:rsidRDefault="00574D84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348" w:type="dxa"/>
          </w:tcPr>
          <w:p w:rsidR="00574D84" w:rsidRPr="00360767" w:rsidRDefault="00574D84" w:rsidP="00574D84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The subject of the initial discipline is:</w:t>
            </w:r>
          </w:p>
          <w:p w:rsidR="00574D84" w:rsidRPr="00360767" w:rsidRDefault="00574D84" w:rsidP="00574D84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- Electromechanical measuring transducers and devices.</w:t>
            </w:r>
          </w:p>
          <w:p w:rsidR="00574D84" w:rsidRPr="00360767" w:rsidRDefault="00574D84" w:rsidP="00574D84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- Electronic analog devices.</w:t>
            </w:r>
          </w:p>
          <w:p w:rsidR="00574D84" w:rsidRPr="00360767" w:rsidRDefault="00574D84" w:rsidP="00574D84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- Digital measuring instruments.</w:t>
            </w:r>
          </w:p>
          <w:p w:rsidR="00574D84" w:rsidRPr="00360767" w:rsidRDefault="00574D84" w:rsidP="00574D84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- Measurement of magnetic quantities.</w:t>
            </w:r>
          </w:p>
          <w:p w:rsidR="00574D84" w:rsidRPr="00360767" w:rsidRDefault="00574D84" w:rsidP="00574D84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- Features of measurement of non-electric quantities.</w:t>
            </w:r>
          </w:p>
          <w:p w:rsidR="00574D84" w:rsidRPr="00360767" w:rsidRDefault="00574D84" w:rsidP="00574D84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- Measurement of non-electrical quantities.</w:t>
            </w:r>
          </w:p>
          <w:p w:rsidR="00574D84" w:rsidRPr="00360767" w:rsidRDefault="00574D84" w:rsidP="00574D84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- Microprocessor systems in measuring technology.</w:t>
            </w:r>
          </w:p>
          <w:p w:rsidR="00574D84" w:rsidRPr="00574D84" w:rsidRDefault="00574D84" w:rsidP="00574D8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- Information and measuring systems.</w:t>
            </w:r>
          </w:p>
        </w:tc>
      </w:tr>
      <w:tr w:rsidR="00574D84" w:rsidRPr="00574D84" w:rsidTr="00574D84">
        <w:tc>
          <w:tcPr>
            <w:tcW w:w="4124" w:type="dxa"/>
          </w:tcPr>
          <w:p w:rsidR="00574D84" w:rsidRPr="00574D84" w:rsidRDefault="00574D84" w:rsidP="00DA32A2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As you can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use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acquired knowledge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and skills</w:t>
            </w:r>
          </w:p>
          <w:p w:rsidR="00574D84" w:rsidRPr="00574D84" w:rsidRDefault="00574D84" w:rsidP="00DA32A2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(competencies)</w:t>
            </w:r>
          </w:p>
          <w:p w:rsidR="00574D84" w:rsidRPr="00574D84" w:rsidRDefault="00574D84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348" w:type="dxa"/>
          </w:tcPr>
          <w:p w:rsidR="00574D84" w:rsidRPr="00360767" w:rsidRDefault="00574D84" w:rsidP="00574D84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The result of studying the discipline is the formation of students</w:t>
            </w:r>
            <w:r w:rsidRPr="00574D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abilities:</w:t>
            </w:r>
          </w:p>
          <w:p w:rsidR="00574D84" w:rsidRPr="00360767" w:rsidRDefault="00574D84" w:rsidP="00574D84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-process measurement results, detect and remove</w:t>
            </w:r>
          </w:p>
          <w:p w:rsidR="00574D84" w:rsidRPr="00360767" w:rsidRDefault="00574D84" w:rsidP="00574D84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systematic errors, plan and organize the measurement</w:t>
            </w:r>
            <w:r w:rsidRPr="00574D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experiment;</w:t>
            </w:r>
          </w:p>
          <w:p w:rsidR="00574D84" w:rsidRPr="00360767" w:rsidRDefault="00574D84" w:rsidP="00574D84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-make fundamental decisions regarding the measurement of physical</w:t>
            </w:r>
            <w:r w:rsidRPr="00574D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values, use measuring equipment,</w:t>
            </w:r>
            <w:r w:rsidRPr="00574D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- calculate the parameters of devices, develop non-standard primary</w:t>
            </w:r>
            <w:r w:rsidRPr="00574D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and combined transducers for technological measurement</w:t>
            </w:r>
          </w:p>
          <w:p w:rsidR="00574D84" w:rsidRPr="00360767" w:rsidRDefault="00574D84" w:rsidP="00574D84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parameters;</w:t>
            </w:r>
          </w:p>
          <w:p w:rsidR="00574D84" w:rsidRPr="00360767" w:rsidRDefault="00574D84" w:rsidP="00574D84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-choose a method of measuring a parameter or signal, a device that</w:t>
            </w:r>
            <w:r w:rsidRPr="00574D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implements this method and the limits of measurement of the device,</w:t>
            </w:r>
          </w:p>
          <w:p w:rsidR="00574D84" w:rsidRPr="00574D84" w:rsidRDefault="00574D84" w:rsidP="00574D8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- perform calibration and calibration, calculate the parameters of devices</w:t>
            </w:r>
            <w:r w:rsidRPr="00574D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for partitioning to a new measurement range, </w:t>
            </w:r>
            <w:proofErr w:type="gramStart"/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carry</w:t>
            </w:r>
            <w:proofErr w:type="gramEnd"/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out</w:t>
            </w:r>
            <w:r w:rsidRPr="00574D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diagnostics of serviceability of devices and systems of automatic control.</w:t>
            </w:r>
          </w:p>
        </w:tc>
      </w:tr>
      <w:tr w:rsidR="00574D84" w:rsidRPr="00574D84" w:rsidTr="00574D84">
        <w:trPr>
          <w:trHeight w:val="699"/>
        </w:trPr>
        <w:tc>
          <w:tcPr>
            <w:tcW w:w="4124" w:type="dxa"/>
          </w:tcPr>
          <w:p w:rsidR="00574D84" w:rsidRPr="00574D84" w:rsidRDefault="00574D84" w:rsidP="00DA32A2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Information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software</w:t>
            </w:r>
          </w:p>
          <w:p w:rsidR="00574D84" w:rsidRPr="00574D84" w:rsidRDefault="00574D84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348" w:type="dxa"/>
          </w:tcPr>
          <w:p w:rsidR="00574D84" w:rsidRPr="00360767" w:rsidRDefault="00574D84" w:rsidP="00574D84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 xml:space="preserve">1. 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Syllabus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uk-UA" w:eastAsia="ru-RU"/>
              </w:rPr>
              <w:t>,</w:t>
            </w: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 </w:t>
            </w:r>
            <w:hyperlink r:id="rId4" w:history="1">
              <w:r w:rsidRPr="00360767">
                <w:rPr>
                  <w:rFonts w:ascii="Times" w:eastAsia="Times New Roman" w:hAnsi="Times" w:cs="Times"/>
                  <w:color w:val="0000FF"/>
                  <w:sz w:val="19"/>
                  <w:u w:val="single"/>
                  <w:lang w:val="en-US" w:eastAsia="ru-RU"/>
                </w:rPr>
                <w:t>http</w:t>
              </w:r>
              <w:r w:rsidRPr="00574D84">
                <w:rPr>
                  <w:rFonts w:ascii="Times" w:eastAsia="Times New Roman" w:hAnsi="Times" w:cs="Times"/>
                  <w:color w:val="0000FF"/>
                  <w:sz w:val="19"/>
                  <w:u w:val="single"/>
                  <w:lang w:val="uk-UA" w:eastAsia="ru-RU"/>
                </w:rPr>
                <w:t>://</w:t>
              </w:r>
              <w:proofErr w:type="spellStart"/>
              <w:r w:rsidRPr="00360767">
                <w:rPr>
                  <w:rFonts w:ascii="Times" w:eastAsia="Times New Roman" w:hAnsi="Times" w:cs="Times"/>
                  <w:color w:val="0000FF"/>
                  <w:sz w:val="19"/>
                  <w:u w:val="single"/>
                  <w:lang w:val="en-US" w:eastAsia="ru-RU"/>
                </w:rPr>
                <w:t>emoev</w:t>
              </w:r>
              <w:proofErr w:type="spellEnd"/>
              <w:r w:rsidRPr="00574D84">
                <w:rPr>
                  <w:rFonts w:ascii="Times" w:eastAsia="Times New Roman" w:hAnsi="Times" w:cs="Times"/>
                  <w:color w:val="0000FF"/>
                  <w:sz w:val="19"/>
                  <w:u w:val="single"/>
                  <w:lang w:val="uk-UA" w:eastAsia="ru-RU"/>
                </w:rPr>
                <w:t>.</w:t>
              </w:r>
              <w:proofErr w:type="spellStart"/>
              <w:r w:rsidRPr="00360767">
                <w:rPr>
                  <w:rFonts w:ascii="Times" w:eastAsia="Times New Roman" w:hAnsi="Times" w:cs="Times"/>
                  <w:color w:val="0000FF"/>
                  <w:sz w:val="19"/>
                  <w:u w:val="single"/>
                  <w:lang w:val="en-US" w:eastAsia="ru-RU"/>
                </w:rPr>
                <w:t>kpi</w:t>
              </w:r>
              <w:proofErr w:type="spellEnd"/>
              <w:r w:rsidRPr="00574D84">
                <w:rPr>
                  <w:rFonts w:ascii="Times" w:eastAsia="Times New Roman" w:hAnsi="Times" w:cs="Times"/>
                  <w:color w:val="0000FF"/>
                  <w:sz w:val="19"/>
                  <w:u w:val="single"/>
                  <w:lang w:val="uk-UA" w:eastAsia="ru-RU"/>
                </w:rPr>
                <w:t>.</w:t>
              </w:r>
              <w:proofErr w:type="spellStart"/>
              <w:r w:rsidRPr="00360767">
                <w:rPr>
                  <w:rFonts w:ascii="Times" w:eastAsia="Times New Roman" w:hAnsi="Times" w:cs="Times"/>
                  <w:color w:val="0000FF"/>
                  <w:sz w:val="19"/>
                  <w:u w:val="single"/>
                  <w:lang w:val="en-US" w:eastAsia="ru-RU"/>
                </w:rPr>
                <w:t>ua</w:t>
              </w:r>
              <w:proofErr w:type="spellEnd"/>
              <w:r w:rsidRPr="00574D84">
                <w:rPr>
                  <w:rFonts w:ascii="Times" w:eastAsia="Times New Roman" w:hAnsi="Times" w:cs="Times"/>
                  <w:color w:val="0000FF"/>
                  <w:sz w:val="19"/>
                  <w:u w:val="single"/>
                  <w:lang w:val="uk-UA" w:eastAsia="ru-RU"/>
                </w:rPr>
                <w:t>/</w:t>
              </w:r>
              <w:r w:rsidRPr="00360767">
                <w:rPr>
                  <w:rFonts w:ascii="Times" w:eastAsia="Times New Roman" w:hAnsi="Times" w:cs="Times"/>
                  <w:color w:val="0000FF"/>
                  <w:sz w:val="19"/>
                  <w:u w:val="single"/>
                  <w:lang w:val="en-US" w:eastAsia="ru-RU"/>
                </w:rPr>
                <w:t>author</w:t>
              </w:r>
              <w:r w:rsidRPr="00574D84">
                <w:rPr>
                  <w:rFonts w:ascii="Times" w:eastAsia="Times New Roman" w:hAnsi="Times" w:cs="Times"/>
                  <w:color w:val="0000FF"/>
                  <w:sz w:val="19"/>
                  <w:u w:val="single"/>
                  <w:lang w:val="uk-UA" w:eastAsia="ru-RU"/>
                </w:rPr>
                <w:t>/</w:t>
              </w:r>
              <w:proofErr w:type="spellStart"/>
              <w:r w:rsidRPr="00360767">
                <w:rPr>
                  <w:rFonts w:ascii="Times" w:eastAsia="Times New Roman" w:hAnsi="Times" w:cs="Times"/>
                  <w:color w:val="0000FF"/>
                  <w:sz w:val="19"/>
                  <w:u w:val="single"/>
                  <w:lang w:val="en-US" w:eastAsia="ru-RU"/>
                </w:rPr>
                <w:t>Zstefan</w:t>
              </w:r>
              <w:proofErr w:type="spellEnd"/>
              <w:r w:rsidRPr="00574D84">
                <w:rPr>
                  <w:rFonts w:ascii="Times" w:eastAsia="Times New Roman" w:hAnsi="Times" w:cs="Times"/>
                  <w:color w:val="0000FF"/>
                  <w:sz w:val="19"/>
                  <w:u w:val="single"/>
                  <w:lang w:val="uk-UA" w:eastAsia="ru-RU"/>
                </w:rPr>
                <w:t>/</w:t>
              </w:r>
              <w:proofErr w:type="spellStart"/>
              <w:r w:rsidRPr="00574D84">
                <w:rPr>
                  <w:rFonts w:ascii="Times" w:eastAsia="Times New Roman" w:hAnsi="Times" w:cs="Times"/>
                  <w:color w:val="0000FF"/>
                  <w:sz w:val="19"/>
                  <w:u w:val="single"/>
                  <w:lang w:val="uk-UA" w:eastAsia="ru-RU"/>
                </w:rPr>
                <w:t>ів</w:t>
              </w:r>
              <w:proofErr w:type="spellEnd"/>
            </w:hyperlink>
          </w:p>
          <w:p w:rsidR="00574D84" w:rsidRDefault="00574D84" w:rsidP="00574D84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uk-UA" w:eastAsia="ru-RU"/>
              </w:rPr>
            </w:pPr>
            <w:r w:rsidRPr="00574D84">
              <w:rPr>
                <w:rFonts w:ascii="Times" w:eastAsia="Times New Roman" w:hAnsi="Times" w:cs="Times"/>
                <w:color w:val="000000"/>
                <w:sz w:val="20"/>
                <w:szCs w:val="20"/>
                <w:lang w:val="uk-UA" w:eastAsia="ru-RU"/>
              </w:rPr>
              <w:t>2. Головко Д.Б. Основи метрології та вимірювань / Д.Б. Головко, К.Г.</w:t>
            </w:r>
            <w:proofErr w:type="spellStart"/>
            <w:r w:rsidRPr="00574D84">
              <w:rPr>
                <w:rFonts w:ascii="Times" w:eastAsia="Times New Roman" w:hAnsi="Times" w:cs="Times"/>
                <w:color w:val="000000"/>
                <w:sz w:val="20"/>
                <w:szCs w:val="20"/>
                <w:lang w:val="uk-UA" w:eastAsia="ru-RU"/>
              </w:rPr>
              <w:t>Рего</w:t>
            </w:r>
            <w:proofErr w:type="spellEnd"/>
            <w:r w:rsidRPr="00574D84">
              <w:rPr>
                <w:rFonts w:ascii="Times" w:eastAsia="Times New Roman" w:hAnsi="Times" w:cs="Times"/>
                <w:color w:val="000000"/>
                <w:sz w:val="20"/>
                <w:szCs w:val="20"/>
                <w:lang w:val="uk-UA" w:eastAsia="ru-RU"/>
              </w:rPr>
              <w:t>, Ю.О. Скрипник. – К.: Либідь, 2001. – 248 с.</w:t>
            </w:r>
          </w:p>
          <w:p w:rsidR="00574D84" w:rsidRPr="00574D84" w:rsidRDefault="00574D84" w:rsidP="00574D84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uk-UA" w:eastAsia="ru-RU"/>
              </w:rPr>
            </w:pPr>
            <w:r w:rsidRPr="00574D84">
              <w:rPr>
                <w:rFonts w:ascii="Times" w:eastAsia="Times New Roman" w:hAnsi="Times" w:cs="Times"/>
                <w:color w:val="000000"/>
                <w:sz w:val="20"/>
                <w:szCs w:val="20"/>
                <w:lang w:val="uk-UA" w:eastAsia="ru-RU"/>
              </w:rPr>
              <w:t xml:space="preserve">3. Поліщук Є.С. Метрологія та вимірювальна </w:t>
            </w:r>
            <w:r w:rsidRPr="00574D84">
              <w:rPr>
                <w:rFonts w:ascii="Times" w:eastAsia="Times New Roman" w:hAnsi="Times" w:cs="Times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техніка (за ред. Є. Поліщука). / Є.С. Поліщук, М.М. </w:t>
            </w:r>
            <w:proofErr w:type="spellStart"/>
            <w:r w:rsidRPr="00574D84">
              <w:rPr>
                <w:rFonts w:ascii="Times" w:eastAsia="Times New Roman" w:hAnsi="Times" w:cs="Times"/>
                <w:color w:val="000000"/>
                <w:sz w:val="20"/>
                <w:szCs w:val="20"/>
                <w:lang w:val="uk-UA" w:eastAsia="ru-RU"/>
              </w:rPr>
              <w:t>Дорожовець</w:t>
            </w:r>
            <w:proofErr w:type="spellEnd"/>
            <w:r w:rsidRPr="00574D84">
              <w:rPr>
                <w:rFonts w:ascii="Times" w:eastAsia="Times New Roman" w:hAnsi="Times" w:cs="Times"/>
                <w:color w:val="000000"/>
                <w:sz w:val="20"/>
                <w:szCs w:val="20"/>
                <w:lang w:val="uk-UA" w:eastAsia="ru-RU"/>
              </w:rPr>
              <w:t xml:space="preserve">, В.О. </w:t>
            </w:r>
            <w:proofErr w:type="spellStart"/>
            <w:r w:rsidRPr="00574D84">
              <w:rPr>
                <w:rFonts w:ascii="Times" w:eastAsia="Times New Roman" w:hAnsi="Times" w:cs="Times"/>
                <w:color w:val="000000"/>
                <w:sz w:val="20"/>
                <w:szCs w:val="20"/>
                <w:lang w:val="uk-UA" w:eastAsia="ru-RU"/>
              </w:rPr>
              <w:t>Яцук</w:t>
            </w:r>
            <w:proofErr w:type="spellEnd"/>
            <w:r w:rsidRPr="00574D84">
              <w:rPr>
                <w:rFonts w:ascii="Times" w:eastAsia="Times New Roman" w:hAnsi="Times" w:cs="Times"/>
                <w:color w:val="000000"/>
                <w:sz w:val="20"/>
                <w:szCs w:val="20"/>
                <w:lang w:val="uk-UA" w:eastAsia="ru-RU"/>
              </w:rPr>
              <w:t xml:space="preserve"> та ін. – Львів: </w:t>
            </w:r>
          </w:p>
          <w:p w:rsidR="00574D84" w:rsidRPr="00574D84" w:rsidRDefault="00574D84" w:rsidP="00574D8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74D84">
              <w:rPr>
                <w:rFonts w:ascii="Times" w:eastAsia="Times New Roman" w:hAnsi="Times" w:cs="Times"/>
                <w:color w:val="000000"/>
                <w:sz w:val="20"/>
                <w:szCs w:val="20"/>
                <w:lang w:val="uk-UA" w:eastAsia="ru-RU"/>
              </w:rPr>
              <w:t>Бескид БІТ, 2003. – 544с.</w:t>
            </w:r>
          </w:p>
        </w:tc>
      </w:tr>
      <w:tr w:rsidR="00574D84" w:rsidRPr="00574D84" w:rsidTr="00574D84">
        <w:tc>
          <w:tcPr>
            <w:tcW w:w="4124" w:type="dxa"/>
          </w:tcPr>
          <w:p w:rsidR="00574D84" w:rsidRPr="00574D84" w:rsidRDefault="00574D84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Form of holding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to occupy</w:t>
            </w:r>
          </w:p>
        </w:tc>
        <w:tc>
          <w:tcPr>
            <w:tcW w:w="4348" w:type="dxa"/>
          </w:tcPr>
          <w:p w:rsidR="00574D84" w:rsidRPr="00574D84" w:rsidRDefault="00574D84" w:rsidP="00574D84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60767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Lectures, practical</w:t>
            </w:r>
          </w:p>
        </w:tc>
      </w:tr>
      <w:tr w:rsidR="00574D84" w:rsidRPr="00574D84" w:rsidTr="00574D84">
        <w:tc>
          <w:tcPr>
            <w:tcW w:w="4124" w:type="dxa"/>
          </w:tcPr>
          <w:p w:rsidR="00574D84" w:rsidRPr="00574D84" w:rsidRDefault="00574D84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  <w:t>Semester</w:t>
            </w:r>
            <w:proofErr w:type="spellEnd"/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74D84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  <w:t>control</w:t>
            </w:r>
            <w:proofErr w:type="spellEnd"/>
          </w:p>
        </w:tc>
        <w:tc>
          <w:tcPr>
            <w:tcW w:w="4348" w:type="dxa"/>
          </w:tcPr>
          <w:p w:rsidR="00574D84" w:rsidRPr="00574D84" w:rsidRDefault="00574D84" w:rsidP="00DA32A2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74D84">
              <w:rPr>
                <w:rFonts w:ascii="Times" w:eastAsia="Times New Roman" w:hAnsi="Times" w:cs="Times"/>
                <w:color w:val="000000"/>
                <w:sz w:val="20"/>
                <w:szCs w:val="20"/>
                <w:lang w:eastAsia="ru-RU"/>
              </w:rPr>
              <w:t>Test</w:t>
            </w:r>
            <w:proofErr w:type="spellEnd"/>
          </w:p>
        </w:tc>
      </w:tr>
    </w:tbl>
    <w:p w:rsidR="00574D84" w:rsidRDefault="00574D84" w:rsidP="00360767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9"/>
          <w:szCs w:val="19"/>
          <w:lang w:eastAsia="ru-RU"/>
        </w:rPr>
      </w:pPr>
    </w:p>
    <w:p w:rsidR="00574D84" w:rsidRDefault="00574D84" w:rsidP="00360767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9"/>
          <w:szCs w:val="19"/>
          <w:lang w:eastAsia="ru-RU"/>
        </w:rPr>
      </w:pPr>
    </w:p>
    <w:p w:rsidR="009500AF" w:rsidRDefault="009500AF"/>
    <w:sectPr w:rsidR="009500AF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60767"/>
    <w:rsid w:val="002C6A9A"/>
    <w:rsid w:val="00360767"/>
    <w:rsid w:val="004043D6"/>
    <w:rsid w:val="00574D84"/>
    <w:rsid w:val="007E61B2"/>
    <w:rsid w:val="009500AF"/>
    <w:rsid w:val="00AA4B0F"/>
    <w:rsid w:val="00E2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767"/>
    <w:rPr>
      <w:color w:val="0000FF"/>
      <w:u w:val="single"/>
    </w:rPr>
  </w:style>
  <w:style w:type="table" w:styleId="a4">
    <w:name w:val="Table Grid"/>
    <w:basedOn w:val="a1"/>
    <w:uiPriority w:val="59"/>
    <w:rsid w:val="00574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late.google.com/translate?hl=ru&amp;prev=_t&amp;sl=uk&amp;tl=en&amp;u=http://emoev.kpi.ua/author/Zstefan/%D1%96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483</Words>
  <Characters>2757</Characters>
  <Application>Microsoft Office Word</Application>
  <DocSecurity>0</DocSecurity>
  <Lines>22</Lines>
  <Paragraphs>6</Paragraphs>
  <ScaleCrop>false</ScaleCrop>
  <Company>Microsoft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2021-04-29T11:04:00Z</dcterms:created>
  <dcterms:modified xsi:type="dcterms:W3CDTF">2021-04-29T17:32:00Z</dcterms:modified>
</cp:coreProperties>
</file>