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124"/>
        <w:gridCol w:w="4124"/>
      </w:tblGrid>
      <w:tr w:rsidR="00BC2984" w:rsidRPr="00A81E3E" w:rsidTr="00654ED2">
        <w:tc>
          <w:tcPr>
            <w:tcW w:w="4124" w:type="dxa"/>
            <w:shd w:val="clear" w:color="auto" w:fill="C6D9F1" w:themeFill="text2" w:themeFillTint="33"/>
          </w:tcPr>
          <w:p w:rsidR="00BC2984" w:rsidRPr="00E34C93" w:rsidRDefault="00BC2984" w:rsidP="002A04F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Discipline</w:t>
            </w:r>
          </w:p>
          <w:p w:rsidR="00BC2984" w:rsidRDefault="00BC2984" w:rsidP="002A04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  <w:shd w:val="clear" w:color="auto" w:fill="C6D9F1" w:themeFill="text2" w:themeFillTint="33"/>
          </w:tcPr>
          <w:p w:rsidR="00A81E3E" w:rsidRPr="00BC2984" w:rsidRDefault="00A81E3E" w:rsidP="00A81E3E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BC2984">
              <w:rPr>
                <w:rFonts w:ascii="Times" w:eastAsia="Times New Roman" w:hAnsi="Times" w:cs="Times"/>
                <w:b/>
                <w:bCs/>
                <w:color w:val="000000"/>
                <w:sz w:val="19"/>
                <w:szCs w:val="19"/>
                <w:lang w:val="en-US" w:eastAsia="ru-RU"/>
              </w:rPr>
              <w:t>Modern methods of </w:t>
            </w:r>
            <w:r w:rsidRPr="00BC2984">
              <w:rPr>
                <w:rFonts w:ascii="Times" w:eastAsia="Times New Roman" w:hAnsi="Times" w:cs="Times"/>
                <w:b/>
                <w:bCs/>
                <w:color w:val="222222"/>
                <w:sz w:val="19"/>
                <w:szCs w:val="19"/>
                <w:lang w:val="en-US" w:eastAsia="ru-RU"/>
              </w:rPr>
              <w:t>synthesis, analysis and research of dynamic systems</w:t>
            </w:r>
          </w:p>
          <w:p w:rsidR="00BC2984" w:rsidRPr="00E34C93" w:rsidRDefault="00BC2984" w:rsidP="002A04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BC2984" w:rsidTr="00654ED2">
        <w:tc>
          <w:tcPr>
            <w:tcW w:w="4124" w:type="dxa"/>
          </w:tcPr>
          <w:p w:rsidR="00BC2984" w:rsidRDefault="00BC2984" w:rsidP="002A04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Level of higher education</w:t>
            </w:r>
          </w:p>
        </w:tc>
        <w:tc>
          <w:tcPr>
            <w:tcW w:w="4124" w:type="dxa"/>
          </w:tcPr>
          <w:p w:rsidR="00A81E3E" w:rsidRPr="00BC2984" w:rsidRDefault="00A81E3E" w:rsidP="00A81E3E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BC29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Third (educational - scientific)</w:t>
            </w:r>
          </w:p>
          <w:p w:rsidR="00BC2984" w:rsidRPr="00E34C93" w:rsidRDefault="00BC2984" w:rsidP="002A04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BC2984" w:rsidTr="00654ED2">
        <w:tc>
          <w:tcPr>
            <w:tcW w:w="4124" w:type="dxa"/>
          </w:tcPr>
          <w:p w:rsidR="00BC2984" w:rsidRDefault="00BC2984" w:rsidP="002A04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</w:t>
            </w:r>
          </w:p>
        </w:tc>
        <w:tc>
          <w:tcPr>
            <w:tcW w:w="4124" w:type="dxa"/>
          </w:tcPr>
          <w:p w:rsidR="00A81E3E" w:rsidRPr="00BC2984" w:rsidRDefault="00A81E3E" w:rsidP="00A81E3E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BC29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2nd year, autumn semester</w:t>
            </w:r>
          </w:p>
          <w:p w:rsidR="00BC2984" w:rsidRPr="00E34C93" w:rsidRDefault="00BC2984" w:rsidP="002A04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BC2984" w:rsidTr="00654ED2">
        <w:tc>
          <w:tcPr>
            <w:tcW w:w="4124" w:type="dxa"/>
          </w:tcPr>
          <w:p w:rsidR="00BC2984" w:rsidRDefault="00BC2984" w:rsidP="002A04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Amount</w:t>
            </w:r>
          </w:p>
        </w:tc>
        <w:tc>
          <w:tcPr>
            <w:tcW w:w="4124" w:type="dxa"/>
          </w:tcPr>
          <w:p w:rsidR="00A81E3E" w:rsidRPr="00BC2984" w:rsidRDefault="00A81E3E" w:rsidP="00A81E3E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BC29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90 hours / 3 ECTS credits</w:t>
            </w:r>
          </w:p>
          <w:p w:rsidR="00BC2984" w:rsidRPr="00E34C93" w:rsidRDefault="00BC2984" w:rsidP="002A04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BC2984" w:rsidTr="00654ED2">
        <w:tc>
          <w:tcPr>
            <w:tcW w:w="4124" w:type="dxa"/>
          </w:tcPr>
          <w:p w:rsidR="00BC2984" w:rsidRDefault="00BC2984" w:rsidP="002A04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Language of instruction</w:t>
            </w:r>
          </w:p>
        </w:tc>
        <w:tc>
          <w:tcPr>
            <w:tcW w:w="4124" w:type="dxa"/>
          </w:tcPr>
          <w:p w:rsidR="00A81E3E" w:rsidRPr="00BC2984" w:rsidRDefault="00A81E3E" w:rsidP="00A81E3E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BC29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Ukrainian</w:t>
            </w:r>
          </w:p>
          <w:p w:rsidR="00BC2984" w:rsidRPr="00E34C93" w:rsidRDefault="00BC2984" w:rsidP="002A04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BC2984" w:rsidTr="00654ED2">
        <w:tc>
          <w:tcPr>
            <w:tcW w:w="4124" w:type="dxa"/>
          </w:tcPr>
          <w:p w:rsidR="00BC2984" w:rsidRDefault="00BC2984" w:rsidP="002A04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Chair</w:t>
            </w:r>
          </w:p>
        </w:tc>
        <w:tc>
          <w:tcPr>
            <w:tcW w:w="4124" w:type="dxa"/>
          </w:tcPr>
          <w:p w:rsidR="00A81E3E" w:rsidRPr="00BC2984" w:rsidRDefault="00A81E3E" w:rsidP="00A81E3E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proofErr w:type="spellStart"/>
            <w:r w:rsidRPr="00BC29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Electromechanics</w:t>
            </w:r>
            <w:proofErr w:type="spellEnd"/>
          </w:p>
          <w:p w:rsidR="00BC2984" w:rsidRPr="00E34C93" w:rsidRDefault="00BC2984" w:rsidP="002A04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BC2984" w:rsidRPr="00BC2984" w:rsidTr="00654ED2">
        <w:tc>
          <w:tcPr>
            <w:tcW w:w="4124" w:type="dxa"/>
          </w:tcPr>
          <w:p w:rsidR="00BC2984" w:rsidRPr="00E34C93" w:rsidRDefault="00BC2984" w:rsidP="002A04F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Requirements for the beginning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study</w:t>
            </w:r>
          </w:p>
          <w:p w:rsidR="00BC2984" w:rsidRDefault="00BC2984" w:rsidP="002A04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A81E3E" w:rsidRPr="00BC2984" w:rsidRDefault="00A81E3E" w:rsidP="00A81E3E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BC29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Availability of knowledge acquired by the PhD-student during the study at the first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BC29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(</w:t>
            </w:r>
            <w:proofErr w:type="gramStart"/>
            <w:r w:rsidRPr="00BC29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bachelor's</w:t>
            </w:r>
            <w:proofErr w:type="gramEnd"/>
            <w:r w:rsidRPr="00BC29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) and second (master's) levels of higher education.</w:t>
            </w:r>
          </w:p>
          <w:p w:rsidR="00A81E3E" w:rsidRPr="00BC2984" w:rsidRDefault="00A81E3E" w:rsidP="00A81E3E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BC29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In particular, the availability of knowledge gained during the study of disciplines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BC29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"Mathematical modeling of electromechanical transducers</w:t>
            </w:r>
          </w:p>
          <w:p w:rsidR="00A81E3E" w:rsidRPr="00BC2984" w:rsidRDefault="00A81E3E" w:rsidP="00A81E3E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proofErr w:type="gramStart"/>
            <w:r w:rsidRPr="00BC29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energy</w:t>
            </w:r>
            <w:proofErr w:type="gramEnd"/>
            <w:r w:rsidRPr="00BC29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"," Technical electrodynamics ". For successful mastering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BC29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discipline the student must have a “foreign language for scientific</w:t>
            </w:r>
          </w:p>
          <w:p w:rsidR="00BC2984" w:rsidRPr="00E34C93" w:rsidRDefault="00A81E3E" w:rsidP="00A81E3E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BC29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activities</w:t>
            </w:r>
            <w:proofErr w:type="gramEnd"/>
            <w:r w:rsidRPr="00BC29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", as much of the information is presented in the scientific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BC29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literature in English.</w:t>
            </w:r>
          </w:p>
        </w:tc>
      </w:tr>
      <w:tr w:rsidR="00BC2984" w:rsidRPr="00A81E3E" w:rsidTr="00654ED2">
        <w:tc>
          <w:tcPr>
            <w:tcW w:w="4124" w:type="dxa"/>
          </w:tcPr>
          <w:p w:rsidR="00BC2984" w:rsidRPr="00E34C93" w:rsidRDefault="00BC2984" w:rsidP="002A04F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What will be studied</w:t>
            </w:r>
          </w:p>
          <w:p w:rsidR="00BC2984" w:rsidRDefault="00BC2984" w:rsidP="002A04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A81E3E" w:rsidRPr="00BC2984" w:rsidRDefault="00A81E3E" w:rsidP="00A81E3E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BC29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Modern methods of mathematical analysis (modeling) of dynamic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BC29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(non-stationary) modes of operation of electromechanical converters</w:t>
            </w:r>
          </w:p>
          <w:p w:rsidR="00BC2984" w:rsidRPr="00E34C93" w:rsidRDefault="00A81E3E" w:rsidP="00A81E3E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BC29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energy</w:t>
            </w:r>
            <w:proofErr w:type="gramEnd"/>
            <w:r w:rsidRPr="00BC29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(EMPE) and methods of synthesis of their parameters on the basis of reliable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BC29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simulation results.</w:t>
            </w:r>
          </w:p>
        </w:tc>
      </w:tr>
      <w:tr w:rsidR="00BC2984" w:rsidRPr="00BC2984" w:rsidTr="00654ED2">
        <w:tc>
          <w:tcPr>
            <w:tcW w:w="4124" w:type="dxa"/>
          </w:tcPr>
          <w:p w:rsidR="00BC2984" w:rsidRPr="00E34C93" w:rsidRDefault="00BC2984" w:rsidP="002A04F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Why that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interesting / necessary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study</w:t>
            </w:r>
          </w:p>
          <w:p w:rsidR="00BC2984" w:rsidRDefault="00BC2984" w:rsidP="002A04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A81E3E" w:rsidRPr="00BC2984" w:rsidRDefault="00A81E3E" w:rsidP="00A81E3E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BC29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The study of the methodology of analysis of dynamic systems is universal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BC29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scientific and practical significance, as learning outcomes can</w:t>
            </w:r>
          </w:p>
          <w:p w:rsidR="00BC2984" w:rsidRPr="00E34C93" w:rsidRDefault="00A81E3E" w:rsidP="00A81E3E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BC29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used</w:t>
            </w:r>
            <w:proofErr w:type="gramEnd"/>
            <w:r w:rsidRPr="00BC29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in the analysis of a wide range of physical processes that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BC29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arise not only in electromechanical energy converters, but also in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BC29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technical facilities and systems of other origin and principle of operation.</w:t>
            </w:r>
          </w:p>
        </w:tc>
      </w:tr>
      <w:tr w:rsidR="00BC2984" w:rsidRPr="0083684C" w:rsidTr="00654ED2">
        <w:tc>
          <w:tcPr>
            <w:tcW w:w="4124" w:type="dxa"/>
          </w:tcPr>
          <w:p w:rsidR="00BC2984" w:rsidRPr="00E34C93" w:rsidRDefault="00BC2984" w:rsidP="002A04F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Why is it possible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to learn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(results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teaching)</w:t>
            </w:r>
          </w:p>
          <w:p w:rsidR="00BC2984" w:rsidRDefault="00BC2984" w:rsidP="002A04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A81E3E" w:rsidRPr="00BC2984" w:rsidRDefault="00A81E3E" w:rsidP="00A81E3E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BC29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Upon completion of the study, the applicant acquires a PhD level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BC29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knowledge of modern techniques, algorithms and software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BC29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providing for reliable mathematical modeling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BC29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dynamic modes of operation of electromechanical energy converters</w:t>
            </w:r>
          </w:p>
          <w:p w:rsidR="00BC2984" w:rsidRPr="00E34C93" w:rsidRDefault="00A81E3E" w:rsidP="00A81E3E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BC29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and</w:t>
            </w:r>
            <w:proofErr w:type="gramEnd"/>
            <w:r w:rsidRPr="00BC29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methods of directed synthesis of energy efficient parameters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BC29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electromechanical complexes based on them.</w:t>
            </w:r>
          </w:p>
        </w:tc>
      </w:tr>
      <w:tr w:rsidR="00BC2984" w:rsidTr="00654ED2">
        <w:tc>
          <w:tcPr>
            <w:tcW w:w="4124" w:type="dxa"/>
          </w:tcPr>
          <w:p w:rsidR="00BC2984" w:rsidRPr="00E34C93" w:rsidRDefault="00BC2984" w:rsidP="002A04F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As you can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use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acquired knowledge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and skills</w:t>
            </w:r>
          </w:p>
          <w:p w:rsidR="00BC2984" w:rsidRPr="00E34C93" w:rsidRDefault="00BC2984" w:rsidP="002A04F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(competencies)</w:t>
            </w:r>
          </w:p>
          <w:p w:rsidR="00BC2984" w:rsidRDefault="00BC2984" w:rsidP="002A04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A81E3E" w:rsidRPr="00BC2984" w:rsidRDefault="00A81E3E" w:rsidP="00A81E3E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BC29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The knowledge acquired during the study of the discipline can be purposeful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BC29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use in the development of new and improvement of existing ones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BC29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electromechanical energy converters of wide functional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BC29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appointment. Acquired competencies allow you to perform mathematical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BC29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analysis and synthesis of the latest energy efficient electromechanical</w:t>
            </w: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</w:t>
            </w:r>
            <w:r w:rsidRPr="00BC29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energy converters and electromechanical systems based on them with</w:t>
            </w:r>
          </w:p>
          <w:p w:rsidR="00A81E3E" w:rsidRPr="00BC2984" w:rsidRDefault="00A81E3E" w:rsidP="00A81E3E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BC29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taking into account the peculiarities of their functioning both in adults and in</w:t>
            </w:r>
          </w:p>
          <w:p w:rsidR="00BC2984" w:rsidRPr="00E34C93" w:rsidRDefault="00A81E3E" w:rsidP="00A81E3E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BC29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nonlinear dynamic modes of operation </w:t>
            </w:r>
          </w:p>
        </w:tc>
      </w:tr>
      <w:tr w:rsidR="00BC2984" w:rsidRPr="00A81E3E" w:rsidTr="00654ED2">
        <w:tc>
          <w:tcPr>
            <w:tcW w:w="4124" w:type="dxa"/>
          </w:tcPr>
          <w:p w:rsidR="00BC2984" w:rsidRPr="00E34C93" w:rsidRDefault="00BC2984" w:rsidP="002A04F1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Information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software</w:t>
            </w:r>
          </w:p>
          <w:p w:rsidR="00BC2984" w:rsidRDefault="00BC2984" w:rsidP="002A04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BC2984" w:rsidRPr="00E34C93" w:rsidRDefault="00A81E3E" w:rsidP="00A81E3E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hyperlink r:id="rId4" w:history="1">
              <w:r w:rsidRPr="00BC2984">
                <w:rPr>
                  <w:rFonts w:ascii="Times" w:eastAsia="Times New Roman" w:hAnsi="Times" w:cs="Times"/>
                  <w:color w:val="0000FF"/>
                  <w:sz w:val="19"/>
                  <w:u w:val="single"/>
                  <w:lang w:val="en-US" w:eastAsia="ru-RU"/>
                </w:rPr>
                <w:t>Distance course in the Moodle system:</w:t>
              </w:r>
            </w:hyperlink>
            <w:r w:rsidRPr="00BC29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 https://do.ipo.kpi.ua/login/index.php</w:t>
            </w:r>
          </w:p>
        </w:tc>
      </w:tr>
      <w:tr w:rsidR="00BC2984" w:rsidRPr="0083684C" w:rsidTr="00654ED2">
        <w:tc>
          <w:tcPr>
            <w:tcW w:w="4124" w:type="dxa"/>
          </w:tcPr>
          <w:p w:rsidR="00BC2984" w:rsidRDefault="00BC2984" w:rsidP="002A04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Form of holding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to occupy</w:t>
            </w:r>
          </w:p>
        </w:tc>
        <w:tc>
          <w:tcPr>
            <w:tcW w:w="4124" w:type="dxa"/>
          </w:tcPr>
          <w:p w:rsidR="00A81E3E" w:rsidRPr="00BC2984" w:rsidRDefault="00A81E3E" w:rsidP="00A81E3E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BC29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Eye (day)</w:t>
            </w:r>
          </w:p>
          <w:p w:rsidR="00BC2984" w:rsidRPr="00E34C93" w:rsidRDefault="00BC2984" w:rsidP="002A04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BC2984" w:rsidTr="00654ED2">
        <w:tc>
          <w:tcPr>
            <w:tcW w:w="4124" w:type="dxa"/>
          </w:tcPr>
          <w:p w:rsidR="00BC2984" w:rsidRDefault="00BC2984" w:rsidP="002A04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Semester</w:t>
            </w:r>
            <w:proofErr w:type="spellEnd"/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control</w:t>
            </w:r>
            <w:proofErr w:type="spellEnd"/>
          </w:p>
        </w:tc>
        <w:tc>
          <w:tcPr>
            <w:tcW w:w="4124" w:type="dxa"/>
          </w:tcPr>
          <w:p w:rsidR="00A81E3E" w:rsidRPr="00BC2984" w:rsidRDefault="00A81E3E" w:rsidP="00A81E3E">
            <w:pP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Test</w:t>
            </w:r>
            <w:r w:rsidRPr="00BC2984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 xml:space="preserve"> / MCR / RGR</w:t>
            </w:r>
          </w:p>
          <w:p w:rsidR="00BC2984" w:rsidRPr="00E34C93" w:rsidRDefault="00BC2984" w:rsidP="002A04F1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BC2984" w:rsidRDefault="00BC2984" w:rsidP="00BC2984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</w:pPr>
    </w:p>
    <w:p w:rsidR="009500AF" w:rsidRPr="00A81E3E" w:rsidRDefault="009500AF">
      <w:pPr>
        <w:rPr>
          <w:lang w:val="en-US"/>
        </w:rPr>
      </w:pPr>
    </w:p>
    <w:sectPr w:rsidR="009500AF" w:rsidRPr="00A81E3E" w:rsidSect="0095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C2984"/>
    <w:rsid w:val="002C6A9A"/>
    <w:rsid w:val="004043D6"/>
    <w:rsid w:val="005B6BE8"/>
    <w:rsid w:val="007E61B2"/>
    <w:rsid w:val="009500AF"/>
    <w:rsid w:val="00A81E3E"/>
    <w:rsid w:val="00AA4B0F"/>
    <w:rsid w:val="00BC2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984"/>
    <w:rPr>
      <w:color w:val="0000FF"/>
      <w:u w:val="single"/>
    </w:rPr>
  </w:style>
  <w:style w:type="table" w:styleId="a4">
    <w:name w:val="Table Grid"/>
    <w:basedOn w:val="a1"/>
    <w:uiPriority w:val="59"/>
    <w:rsid w:val="00BC29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8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late.google.com/translate?hl=ru&amp;prev=_t&amp;sl=uk&amp;tl=en&amp;u=https://www.sikorsky-distance.org/kursy-fakultetiv-kp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411</Words>
  <Characters>2348</Characters>
  <Application>Microsoft Office Word</Application>
  <DocSecurity>0</DocSecurity>
  <Lines>19</Lines>
  <Paragraphs>5</Paragraphs>
  <ScaleCrop>false</ScaleCrop>
  <Company>Microsoft</Company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2021-04-21T12:43:00Z</dcterms:created>
  <dcterms:modified xsi:type="dcterms:W3CDTF">2021-04-21T12:52:00Z</dcterms:modified>
</cp:coreProperties>
</file>