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37"/>
      </w:tblGrid>
      <w:tr w:rsidR="009B66DA" w:rsidRPr="003256D1" w:rsidTr="00A75A82">
        <w:tc>
          <w:tcPr>
            <w:tcW w:w="4124" w:type="dxa"/>
            <w:shd w:val="clear" w:color="auto" w:fill="C6D9F1" w:themeFill="text2" w:themeFillTint="33"/>
          </w:tcPr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b/>
                <w:bCs/>
                <w:color w:val="000000"/>
                <w:sz w:val="14"/>
                <w:szCs w:val="14"/>
                <w:lang w:val="en-US" w:eastAsia="ru-RU"/>
              </w:rPr>
              <w:t>Monitoring and diagnostics of electric power systems</w:t>
            </w:r>
          </w:p>
          <w:p w:rsidR="009B66DA" w:rsidRPr="00E34C93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66DA" w:rsidTr="00A75A82">
        <w:tc>
          <w:tcPr>
            <w:tcW w:w="4124" w:type="dxa"/>
          </w:tcPr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9B66DA" w:rsidRPr="00E34C93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Third (educational and scientific)</w:t>
            </w:r>
          </w:p>
        </w:tc>
      </w:tr>
      <w:tr w:rsidR="009B66DA" w:rsidTr="00A75A82">
        <w:tc>
          <w:tcPr>
            <w:tcW w:w="4124" w:type="dxa"/>
          </w:tcPr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9B66DA" w:rsidRPr="00E34C93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2nd year</w:t>
            </w:r>
          </w:p>
        </w:tc>
      </w:tr>
      <w:tr w:rsidR="009B66DA" w:rsidTr="00A75A82">
        <w:tc>
          <w:tcPr>
            <w:tcW w:w="4124" w:type="dxa"/>
          </w:tcPr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4 ECTS credits</w:t>
            </w:r>
          </w:p>
          <w:p w:rsidR="009B66DA" w:rsidRPr="00E34C93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66DA" w:rsidTr="00A75A82">
        <w:tc>
          <w:tcPr>
            <w:tcW w:w="4124" w:type="dxa"/>
          </w:tcPr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9B66DA" w:rsidRPr="00E34C93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9B66DA" w:rsidTr="00A75A82">
        <w:tc>
          <w:tcPr>
            <w:tcW w:w="4124" w:type="dxa"/>
          </w:tcPr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332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Electrical networks and systems</w:t>
            </w:r>
          </w:p>
          <w:p w:rsidR="009B66DA" w:rsidRPr="00E34C93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66DA" w:rsidRPr="009B66DA" w:rsidTr="00A75A82">
        <w:tc>
          <w:tcPr>
            <w:tcW w:w="4124" w:type="dxa"/>
          </w:tcPr>
          <w:p w:rsidR="009B66DA" w:rsidRPr="00E34C93" w:rsidRDefault="009B66DA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66DA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The study of the discipline is based on the knowledge of the following disciplines: "Methods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research, formation and management of intellectual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energy systems and complexes ",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" Fundamentals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theories of electromagnetic field and processes "," Unconventional and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renewable energy sources in power systems and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electrical complexes "," Monitoring, control and protection</w:t>
            </w:r>
          </w:p>
          <w:p w:rsidR="009B66DA" w:rsidRPr="00E34C93" w:rsidRDefault="009B66DA" w:rsidP="009B66D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electric</w:t>
            </w:r>
            <w:proofErr w:type="gramEnd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 xml:space="preserve"> power systems and </w:t>
            </w:r>
            <w:proofErr w:type="spellStart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electrotechnical</w:t>
            </w:r>
            <w:proofErr w:type="spellEnd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 xml:space="preserve"> complexes ".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</w:p>
        </w:tc>
      </w:tr>
      <w:tr w:rsidR="009B66DA" w:rsidTr="00A75A82">
        <w:tc>
          <w:tcPr>
            <w:tcW w:w="4124" w:type="dxa"/>
          </w:tcPr>
          <w:p w:rsidR="009B66DA" w:rsidRPr="00E34C93" w:rsidRDefault="009B66DA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66DA" w:rsidRPr="00E34C93" w:rsidRDefault="009B66DA" w:rsidP="009B66D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General characteristics of monitoring in the power industry. Algorithms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and measuring channels of monitoring in the power system. Information and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diagnostic complexes.</w:t>
            </w:r>
          </w:p>
        </w:tc>
      </w:tr>
      <w:tr w:rsidR="009B66DA" w:rsidRPr="009B66DA" w:rsidTr="00A75A82">
        <w:tc>
          <w:tcPr>
            <w:tcW w:w="4124" w:type="dxa"/>
          </w:tcPr>
          <w:p w:rsidR="009B66DA" w:rsidRPr="00E34C93" w:rsidRDefault="009B66DA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The study of the discipline will allow professional monitoring of regimes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operation of AC networks, diagnostics of electrical installations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electrical networks; analysis of monitoring parameters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electric power systems and networks, normative bases of monitoring,</w:t>
            </w:r>
          </w:p>
          <w:p w:rsidR="009B66DA" w:rsidRPr="00E34C93" w:rsidRDefault="009B66DA" w:rsidP="009B66D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basics</w:t>
            </w:r>
            <w:proofErr w:type="gramEnd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 xml:space="preserve"> of monitoring measurement, organization of software and hardware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monitoring tools.</w:t>
            </w:r>
          </w:p>
        </w:tc>
      </w:tr>
      <w:tr w:rsidR="009B66DA" w:rsidRPr="003256D1" w:rsidTr="009B66DA">
        <w:trPr>
          <w:trHeight w:val="702"/>
        </w:trPr>
        <w:tc>
          <w:tcPr>
            <w:tcW w:w="4124" w:type="dxa"/>
          </w:tcPr>
          <w:p w:rsidR="009B66DA" w:rsidRDefault="009B66DA" w:rsidP="009B66D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</w:tc>
        <w:tc>
          <w:tcPr>
            <w:tcW w:w="4124" w:type="dxa"/>
          </w:tcPr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Monitor modes of operation of AC networks;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perform diagnostics of the state of electrical installations of electrical networks;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analysis and conversion of measured values ​​under regime monitoring</w:t>
            </w:r>
          </w:p>
          <w:p w:rsidR="009B66DA" w:rsidRPr="00E34C93" w:rsidRDefault="009B66DA" w:rsidP="009B66D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parameters</w:t>
            </w:r>
            <w:proofErr w:type="gramEnd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.</w:t>
            </w:r>
          </w:p>
        </w:tc>
      </w:tr>
      <w:tr w:rsidR="009B66DA" w:rsidRPr="009B66DA" w:rsidTr="00A75A82">
        <w:tc>
          <w:tcPr>
            <w:tcW w:w="4124" w:type="dxa"/>
          </w:tcPr>
          <w:p w:rsidR="009B66DA" w:rsidRPr="00E34C93" w:rsidRDefault="009B66DA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9B66DA" w:rsidRPr="00E34C93" w:rsidRDefault="009B66DA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Evaluate and analyze the objects of monitoring, monitoring indicators,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monitoring factors and monitoring indicators; use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software and hardware for monitoring and diagnostics of electrical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proofErr w:type="gramStart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networks</w:t>
            </w:r>
            <w:proofErr w:type="gramEnd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.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Develop structural schemes and algorithms for monitoring parameters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power systems and networks, plan and execute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monitoring of mode parameters of AC and tangential systems</w:t>
            </w:r>
          </w:p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intersystem directions with the use of modern software and hardware</w:t>
            </w:r>
          </w:p>
          <w:p w:rsidR="009B66DA" w:rsidRPr="00E34C93" w:rsidRDefault="009B66DA" w:rsidP="009B66D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means</w:t>
            </w:r>
            <w:proofErr w:type="gramEnd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 xml:space="preserve"> to understand the general principles and methods of technical sciences, as well as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monitoring and diagnostic methodology, apply them in their own</w:t>
            </w:r>
            <w:r>
              <w:rPr>
                <w:rFonts w:ascii="Times" w:eastAsia="Times New Roman" w:hAnsi="Times" w:cs="Times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research in the field of electrical engineering and in teaching practice.</w:t>
            </w:r>
          </w:p>
        </w:tc>
      </w:tr>
      <w:tr w:rsidR="009B66DA" w:rsidRPr="009B66DA" w:rsidTr="009B66DA">
        <w:trPr>
          <w:trHeight w:val="457"/>
        </w:trPr>
        <w:tc>
          <w:tcPr>
            <w:tcW w:w="4124" w:type="dxa"/>
          </w:tcPr>
          <w:p w:rsidR="009B66DA" w:rsidRPr="00E34C93" w:rsidRDefault="009B66DA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Syllabus of discipline,</w:t>
            </w:r>
          </w:p>
          <w:p w:rsidR="009B66DA" w:rsidRPr="009B66DA" w:rsidRDefault="009B66DA" w:rsidP="00A75A82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https://classroom.google.com/c/MTUxNDQ0MzY5NTIz?cjc=lhpaht5</w:t>
            </w:r>
          </w:p>
        </w:tc>
      </w:tr>
      <w:tr w:rsidR="009B66DA" w:rsidRPr="003256D1" w:rsidTr="00A75A82">
        <w:tc>
          <w:tcPr>
            <w:tcW w:w="4124" w:type="dxa"/>
          </w:tcPr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9B66DA" w:rsidRPr="00E34C93" w:rsidRDefault="009B66DA" w:rsidP="009B66D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val="en-US" w:eastAsia="ru-RU"/>
              </w:rPr>
              <w:t>Lectures</w:t>
            </w:r>
          </w:p>
        </w:tc>
      </w:tr>
      <w:tr w:rsidR="009B66DA" w:rsidTr="00A75A82">
        <w:tc>
          <w:tcPr>
            <w:tcW w:w="4124" w:type="dxa"/>
          </w:tcPr>
          <w:p w:rsidR="009B66DA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9B66DA" w:rsidRPr="000F5264" w:rsidRDefault="009B66DA" w:rsidP="009B66DA">
            <w:pPr>
              <w:rPr>
                <w:rFonts w:ascii="Times" w:eastAsia="Times New Roman" w:hAnsi="Times" w:cs="Times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0F5264">
              <w:rPr>
                <w:rFonts w:ascii="Times" w:eastAsia="Times New Roman" w:hAnsi="Times" w:cs="Times"/>
                <w:color w:val="000000"/>
                <w:sz w:val="14"/>
                <w:szCs w:val="14"/>
                <w:lang w:eastAsia="ru-RU"/>
              </w:rPr>
              <w:t>Examination</w:t>
            </w:r>
            <w:proofErr w:type="spellEnd"/>
          </w:p>
          <w:p w:rsidR="009B66DA" w:rsidRPr="00E34C93" w:rsidRDefault="009B66DA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66DA" w:rsidRDefault="009B66DA" w:rsidP="000F5264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4"/>
          <w:szCs w:val="14"/>
          <w:lang w:val="uk-UA" w:eastAsia="ru-RU"/>
        </w:rPr>
      </w:pPr>
    </w:p>
    <w:p w:rsidR="009B66DA" w:rsidRDefault="009B66DA" w:rsidP="000F5264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4"/>
          <w:szCs w:val="14"/>
          <w:lang w:val="uk-UA"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F5264"/>
    <w:rsid w:val="000F5264"/>
    <w:rsid w:val="002C6A9A"/>
    <w:rsid w:val="004043D6"/>
    <w:rsid w:val="007E61B2"/>
    <w:rsid w:val="009500AF"/>
    <w:rsid w:val="009B66DA"/>
    <w:rsid w:val="00AA4B0F"/>
    <w:rsid w:val="00FA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2021-04-28T09:46:00Z</dcterms:created>
  <dcterms:modified xsi:type="dcterms:W3CDTF">2021-04-28T09:55:00Z</dcterms:modified>
</cp:coreProperties>
</file>