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40"/>
        <w:gridCol w:w="2605"/>
      </w:tblGrid>
      <w:tr w:rsidR="00CC6C75" w:rsidRPr="005D21F6" w:rsidTr="005D48CD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C75" w:rsidRPr="009938AD" w:rsidRDefault="00CC6C75" w:rsidP="005D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2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C75" w:rsidRPr="009938AD" w:rsidRDefault="00CC6C75" w:rsidP="005D4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648" cy="705197"/>
                  <wp:effectExtent l="19050" t="0" r="0" b="0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19" cy="709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C75" w:rsidRPr="00671C25" w:rsidRDefault="00CC6C75" w:rsidP="00CC6C75">
            <w:pPr>
              <w:spacing w:after="0" w:line="240" w:lineRule="auto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Renewable</w:t>
            </w:r>
          </w:p>
          <w:p w:rsidR="00CC6C75" w:rsidRPr="00671C25" w:rsidRDefault="00CC6C75" w:rsidP="00CC6C75">
            <w:pPr>
              <w:spacing w:after="0" w:line="240" w:lineRule="auto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energy sources</w:t>
            </w:r>
          </w:p>
          <w:p w:rsidR="00CC6C75" w:rsidRPr="009938AD" w:rsidRDefault="00CC6C75" w:rsidP="00CC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 FEA</w:t>
            </w:r>
          </w:p>
        </w:tc>
      </w:tr>
      <w:tr w:rsidR="00BE4DBA" w:rsidRPr="0083684C" w:rsidTr="004302C7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DBA" w:rsidRPr="00FE2451" w:rsidRDefault="00BE4DBA" w:rsidP="00BE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DBA" w:rsidRPr="00FE2451" w:rsidRDefault="00BE4DBA" w:rsidP="00BE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DBA" w:rsidRPr="00FE2451" w:rsidRDefault="00BE4DBA" w:rsidP="00BE4DBA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</w:p>
        </w:tc>
      </w:tr>
    </w:tbl>
    <w:p w:rsidR="00BE4DBA" w:rsidRPr="00AC6D06" w:rsidRDefault="00AC6D06" w:rsidP="00BE4DB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6"/>
          <w:szCs w:val="36"/>
          <w:lang w:val="uk-UA" w:eastAsia="ru-RU"/>
        </w:rPr>
      </w:pPr>
      <w:r w:rsidRPr="00AC6D06">
        <w:rPr>
          <w:rFonts w:ascii="Times" w:eastAsia="Times New Roman" w:hAnsi="Times" w:cs="Times"/>
          <w:b/>
          <w:bCs/>
          <w:color w:val="002060"/>
          <w:sz w:val="36"/>
          <w:szCs w:val="36"/>
          <w:lang w:val="uk-UA" w:eastAsia="ru-RU"/>
        </w:rPr>
        <w:t>MODERN METHODS AND MODELS OF ANALYSIS OF REGIME RELIABILITY OF ELECTRIC POWER SYSTEMS</w:t>
      </w:r>
    </w:p>
    <w:p w:rsidR="00095E55" w:rsidRPr="00095E55" w:rsidRDefault="00095E55" w:rsidP="00BE4DB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7"/>
          <w:szCs w:val="2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27"/>
          <w:szCs w:val="27"/>
          <w:lang w:val="en-US" w:eastAsia="ru-RU"/>
        </w:rPr>
        <w:t>Work program of the discipline (Syllabus)</w:t>
      </w:r>
    </w:p>
    <w:p w:rsidR="00BE4DBA" w:rsidRDefault="00BE4DBA" w:rsidP="00BE4DB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Props of the discipline</w:t>
      </w:r>
    </w:p>
    <w:p w:rsidR="00BE4DBA" w:rsidRDefault="00BE4DBA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p w:rsidR="00BE4DBA" w:rsidRDefault="00BE4DBA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302C7" w:rsidTr="004302C7">
        <w:tc>
          <w:tcPr>
            <w:tcW w:w="4785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4302C7" w:rsidTr="004302C7">
        <w:tc>
          <w:tcPr>
            <w:tcW w:w="4785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4302C7" w:rsidRPr="005D21F6" w:rsidTr="004302C7">
        <w:tc>
          <w:tcPr>
            <w:tcW w:w="4785" w:type="dxa"/>
          </w:tcPr>
          <w:p w:rsidR="004302C7" w:rsidRPr="006C201C" w:rsidRDefault="004302C7" w:rsidP="004302C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4302C7" w:rsidRPr="005D21F6" w:rsidTr="004302C7">
        <w:tc>
          <w:tcPr>
            <w:tcW w:w="4785" w:type="dxa"/>
            <w:shd w:val="clear" w:color="auto" w:fill="DBE5F1" w:themeFill="accent1" w:themeFillTint="33"/>
          </w:tcPr>
          <w:p w:rsidR="004302C7" w:rsidRPr="006C201C" w:rsidRDefault="004302C7" w:rsidP="004302C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Pr="00095E55" w:rsidRDefault="004302C7" w:rsidP="004302C7">
            <w:pPr>
              <w:jc w:val="both"/>
              <w:rPr>
                <w:rFonts w:ascii="Times" w:eastAsia="Times New Roman" w:hAnsi="Times" w:cs="Times"/>
                <w:color w:val="0070C0"/>
                <w:sz w:val="15"/>
                <w:szCs w:val="15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POWER PLANTS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(ELECTRIC MACHINES AND APPARATUS)</w:t>
            </w:r>
          </w:p>
        </w:tc>
      </w:tr>
      <w:tr w:rsidR="004302C7" w:rsidTr="004302C7">
        <w:tc>
          <w:tcPr>
            <w:tcW w:w="4785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4302C7" w:rsidTr="004302C7">
        <w:tc>
          <w:tcPr>
            <w:tcW w:w="4785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4302C7" w:rsidTr="004302C7">
        <w:tc>
          <w:tcPr>
            <w:tcW w:w="4785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4302C7" w:rsidRPr="004302C7" w:rsidRDefault="004302C7" w:rsidP="004302C7">
            <w:pPr>
              <w:jc w:val="both"/>
              <w:rPr>
                <w:rFonts w:ascii="Times" w:eastAsia="Times New Roman" w:hAnsi="Times" w:cs="Times"/>
                <w:color w:val="0070C0"/>
                <w:sz w:val="15"/>
                <w:szCs w:val="15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II course, spring semester</w:t>
            </w:r>
          </w:p>
        </w:tc>
      </w:tr>
      <w:tr w:rsidR="004302C7" w:rsidTr="004302C7">
        <w:tc>
          <w:tcPr>
            <w:tcW w:w="4785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4302C7" w:rsidTr="004302C7">
        <w:tc>
          <w:tcPr>
            <w:tcW w:w="4785" w:type="dxa"/>
          </w:tcPr>
          <w:p w:rsidR="004302C7" w:rsidRPr="006C201C" w:rsidRDefault="004302C7" w:rsidP="004302C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4302C7" w:rsidRPr="004302C7" w:rsidRDefault="004302C7" w:rsidP="004302C7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uk-UA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Offset / MCR 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302C7" w:rsidTr="004302C7">
        <w:tc>
          <w:tcPr>
            <w:tcW w:w="4785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4302C7" w:rsidTr="004302C7">
        <w:tc>
          <w:tcPr>
            <w:tcW w:w="4785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4302C7" w:rsidRPr="005D21F6" w:rsidTr="004302C7">
        <w:tc>
          <w:tcPr>
            <w:tcW w:w="4785" w:type="dxa"/>
            <w:shd w:val="clear" w:color="auto" w:fill="DBE5F1" w:themeFill="accent1" w:themeFillTint="33"/>
          </w:tcPr>
          <w:p w:rsidR="004302C7" w:rsidRPr="006C201C" w:rsidRDefault="004302C7" w:rsidP="004302C7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302C7" w:rsidRPr="00095E55" w:rsidRDefault="004302C7" w:rsidP="004302C7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Lecturer: 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Ph.D. </w:t>
            </w: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Bardyk</w:t>
            </w:r>
            <w:proofErr w:type="spell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Yevhen</w:t>
            </w:r>
            <w:proofErr w:type="spell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Ivanovych</w:t>
            </w:r>
            <w:proofErr w:type="spell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, 0501881731</w:t>
            </w:r>
          </w:p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Practical, 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 xml:space="preserve">Ph.D. </w:t>
            </w: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Bardyk</w:t>
            </w:r>
            <w:proofErr w:type="spell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 xml:space="preserve"> Eugene </w:t>
            </w: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Ivanovich</w:t>
            </w:r>
            <w:proofErr w:type="spell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5"/>
                <w:szCs w:val="15"/>
                <w:lang w:val="en-US" w:eastAsia="ru-RU"/>
              </w:rPr>
              <w:t>, 0501881731</w:t>
            </w:r>
          </w:p>
        </w:tc>
      </w:tr>
      <w:tr w:rsidR="004302C7" w:rsidRPr="005D21F6" w:rsidTr="004302C7">
        <w:tc>
          <w:tcPr>
            <w:tcW w:w="4785" w:type="dxa"/>
          </w:tcPr>
          <w:p w:rsidR="004302C7" w:rsidRDefault="004302C7" w:rsidP="004302C7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4302C7" w:rsidRPr="004302C7" w:rsidRDefault="004302C7" w:rsidP="004302C7">
            <w:pPr>
              <w:jc w:val="both"/>
              <w:rPr>
                <w:rFonts w:ascii="Times" w:eastAsia="Times New Roman" w:hAnsi="Times" w:cs="Times"/>
                <w:color w:val="0070C0"/>
                <w:sz w:val="15"/>
                <w:szCs w:val="15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color w:val="0070C0"/>
                <w:sz w:val="15"/>
                <w:szCs w:val="15"/>
                <w:lang w:val="en-US" w:eastAsia="ru-RU"/>
              </w:rPr>
              <w:t>https://do.ipo.kpi.ua/course/view.php?id=565</w:t>
            </w:r>
          </w:p>
        </w:tc>
      </w:tr>
    </w:tbl>
    <w:p w:rsidR="00AC6D06" w:rsidRPr="004302C7" w:rsidRDefault="00AC6D06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095E55" w:rsidRDefault="00095E55" w:rsidP="00E9748E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Program of academic discipline</w:t>
      </w:r>
    </w:p>
    <w:p w:rsidR="00E9748E" w:rsidRPr="00E9748E" w:rsidRDefault="00E9748E" w:rsidP="00E9748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Default="00095E55" w:rsidP="00E974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1. Descriptive discipline, its purpose, subject of study and learning outcomes</w:t>
      </w:r>
    </w:p>
    <w:p w:rsidR="00E9748E" w:rsidRPr="00E9748E" w:rsidRDefault="00E9748E" w:rsidP="00E9748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program of the discipline "Modern methods and models of analysis of regime reliability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power systems "is compiled in accordance with the educational and professional program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postgraduate training in the field of knowledge 14 "Electrical Engineering" in the specialty 141"Electric power, electrical engineering and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electromechanics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purpose of the discipline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is the formation of applicants' abilities: to apply the basics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provisions of systems theory for the analysis of the operation of power plants and power systems; form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mathematical models of power facilities for vehicle diagnostics and research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structural and regime reliability of EES subsystems; to conduct structural analysis of systems;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use modern information technology to develop mathematical models of failures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EES electrical equipment; apply the principles and methods of simulation for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EEC research; plan simulation experiments; to form substitute schemes,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mathematical model of EES, perform calculations and analyze electromechanical transients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processes in the power system; to assess the regime reliability of elements and subsystems of the UES on the basis of probability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statistical assessment of the risk of an emergency situation; make decisions about minimization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risk of accidents in the subsystems of the UES based on a risk-oriented approach.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subject of the discipline 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normal, emergency and post-accident modes of operation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power systems with power plants of different types; methods and models of determination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quantitative indicators of the risk of accidents in case of electrical equipment failures.</w:t>
      </w:r>
    </w:p>
    <w:p w:rsidR="00095E55" w:rsidRPr="00095E55" w:rsidRDefault="00095E55" w:rsidP="00E9748E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Program learning outcomes: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Knowledge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 about the main provisions of system analysis; basic provisions of structural analysis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EEC; principles of construction of mathematical models of EES elements for risk assessment of failures and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analysis of emergency modes of EES subsystems; basic principles and methods of simulation methodology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system research; modern approaches to the development of mathematical models, failures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EES electrical equipment in conditions of information uncertainty; methods and models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electromechanical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processes in the power system; probabilistic-statistical modeling methods for estimation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mode reliability of electrical equipment of the UES as a whole.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Ability to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choose and develop mathematical models of electrical equipment of power plants and power systems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 assess the risk of failure based on modern IT technologies; model and investigate transients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electromechanical processes in the power plant with nuclear power plants; to quantify the risk of occurrence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emergency situations in EES subsystems with power plants of different types in case of failures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equipment;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elaborate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measures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of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minimization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risk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operation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equipment and EES subsystems.</w:t>
      </w:r>
    </w:p>
    <w:p w:rsid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Experience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selection and development of models of electrical equipment failures for operational risk analysis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EES subsystems; calculations and analysis of transient electromechanical processes in the UES with the NPP; evaluation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ISM of risk of occurrence of emergency situations in the UES from the NPP at failures of the electric equipment;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making informed decisions to minimize operational risks based on risk -risk-oriented approach.</w:t>
      </w:r>
    </w:p>
    <w:p w:rsid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E9748E" w:rsidRP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E9748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lastRenderedPageBreak/>
        <w:t xml:space="preserve">2. Prerequisites and </w:t>
      </w:r>
      <w:proofErr w:type="spellStart"/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postrequisites</w:t>
      </w:r>
      <w:proofErr w:type="spellEnd"/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 xml:space="preserve"> of the discipline (place in the structural and logical scheme of training for</w:t>
      </w:r>
      <w:r w:rsidR="00E9748E"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relevant educational program)</w:t>
      </w:r>
    </w:p>
    <w:p w:rsid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To successfully master the discipline, the student must have: a theoretical basis of disciplines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"Higher Mathematics", "Physics", "Theoretical Mechanics" and "Theoretical Foundations"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engineering ". Discipline, "Modern methods and models of analysis of regime reliability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power systems »” using the known basic provisions of system analysis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, modern approaches to the development of mathematical models of power system failures,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principles and methods of simulation for the study of the regime reliability of the EEC provides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methodology for assessing the ISM risk of accidents in the UES with NPPs in case of failures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equipment; in the study of issues related to the choice and creation of failure models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equipment, methods and models for calculating electromechanical processes in the power system, development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probabilistic-statistical modeling algorithms for estimating the regime reliability of EES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knowledge of the theory of electromechanical transients in the power system, the theory of reliability is also required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equipment and power systems, comprehensive assessment of vehicle electrical equipment, modern maintenance strategies and</w:t>
      </w:r>
    </w:p>
    <w:p w:rsid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equipment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repair, relay protection and equipment automation, basics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metrology and electrical measurement. .</w:t>
      </w:r>
    </w:p>
    <w:p w:rsidR="00E9748E" w:rsidRP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E9748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3. The content of the discipline</w:t>
      </w:r>
    </w:p>
    <w:p w:rsid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discipline is structurally divided into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6 </w:t>
      </w: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sections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,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namely: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1. 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Introduction to the discipline. General issues of reliability EEC under current conditions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in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which considers the problems of reliability of modern power systems, analyzes the factors and causes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reduction of reliability, technical condition of electrical equipment of power plants, substations and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networks, scenarios of cascade development of accidents in the world power industry,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effective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directions and mechanisms of ensuring the reliability and survivability of the power system are formulated.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2. 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Methodical bases of research of balance reliability of EES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in which are considered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problems and indicators of balance reliability of EES, software and computer systems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balance sheet reliability analysis, methods of reliability assessment in the conditions of market liberalization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electricity.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3. 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Modeling of technical condition and failures of electrical equipment in the problems of mode analysis</w:t>
      </w:r>
      <w:r w:rsidR="00E9748E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reliability of EES (RISK)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, which included questions about modern diagnostic methods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technical condition of electrical equipment, approaches to service management and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equipment repair, simulation of power and switching equipment failures with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taking into account individual characteristics and uncertainty of information.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4. 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Methods and models for studying the regime reliability of the power system,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which included questions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ensuring the regime reliability of the EEC in market relations, evaluation and management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static and dynamic reliability in case of electrical equipment failures, determination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quantitative indicators of reliability by methods of risk theory.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5. 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Decision-making to determine the priority of decommissioning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electrical equipment of the power system,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which included issues of assessing the level of impact of electrical equipment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on the reliability of the power system, the ranking of the fleet of electrical equipment and decision-making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on the strategy of operation, taking into account the risk of violation of the normal regime of the EEC.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6. 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Comprehensive modeling of EES regimes to assess the risk of violation of the normal regime</w:t>
      </w:r>
      <w:r w:rsidR="00E9748E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,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which included questions to determine the sequence of decommissioning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electrical equipment, taking into account the risk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, construction of probability algorithms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statistical modeling of EES emergency modes, simulation modeling of modes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Short circuit in the UES and determination of the risk of failure of electrical equipment in case of short circuit, failure risk assessment</w:t>
      </w:r>
      <w:r w:rsidR="00E9748E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power supply systems of NPPs from external independent power sources in the conditions</w:t>
      </w:r>
    </w:p>
    <w:p w:rsid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blackout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.</w:t>
      </w:r>
    </w:p>
    <w:p w:rsidR="00E9748E" w:rsidRPr="00E9748E" w:rsidRDefault="00E9748E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Default="00095E55" w:rsidP="00E974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4. Training materials and resources</w:t>
      </w:r>
    </w:p>
    <w:p w:rsidR="00E9748E" w:rsidRPr="00E9748E" w:rsidRDefault="00E9748E" w:rsidP="00E9748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Main information resources: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Папков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Б.В.  ,Куликов А.Л.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Основы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теории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для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электроэнергетиков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//Б.В.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Папков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 ,А.Л. Куликов /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ред. Н.И.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Воропая.-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Н.Новгород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Издательство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ВВАГС ,2011 .-465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энергетики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Достижения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проблемы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перспективы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/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ред. Н.И.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Воропая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.-Новосибирск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Наука ,1999 .- 434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3.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энергетики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Проблемы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методы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решения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/ А.Ф. Дьяков ,В.А.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Стенников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,С.М.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Сендеров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др. ;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отв.ред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. Н.И.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Воропай.-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Новосибироск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:Наука ,20014.-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284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4.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Непомнящий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Экономические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потери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от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нарушений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электроснабжения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потребителей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.-М.: ИД &lt;МЭИ  &gt; , 2010 .-326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5.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Методы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исследования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систем  /Н.А.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Манов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,М.В.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Хохлов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 Ю.Я.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Чукреев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др.-Сыктывкар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Изд-во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Коми НЦ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УрО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РАН , 2010 .- 292.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6.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Чукреев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Ю.Я.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оценки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балансовой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при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управлении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развитием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-Сыктывкар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Коми НЦ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УрО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РАН , 2014 .- 207. 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7.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Новые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информационные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технологии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задачах оперативного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управления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электроэнергетическими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системами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.Екатеринбург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УрО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РАН , 2002 .- 205с.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8.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Кучеров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Ю.Н. ,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Кучерова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О.М. ,Руденко Ю.Н.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эффективность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функционирования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больших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транснациональных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ЭЭС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.Новосибирск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:Наука ,1996 ,423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9.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либерализованных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энергетики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/ В.А.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Баринов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Савельев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,М.Г.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Сухарев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др. –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Новосибирск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Наука ,2004 .-333 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10.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Непомнящий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В.А.,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Осейчук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В.А.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Епифанцев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С.Н.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задачах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развития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управления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эксплуатации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сетей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</w:t>
      </w:r>
      <w:r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условиях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рыночных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отношений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управление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качеством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сетях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(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методы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практика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расчетив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).-М.: &lt;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Эко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-Пресс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&gt;,2010.-208 с.   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11.  Г.Ф.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Ковалев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систем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/ Г.Ф.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Ковалев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М.н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Лебедев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отв.ред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 Н.И.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Воропай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.-Новосибирск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Наука ,2015 .-224 с. 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12.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Эндрени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Дж.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Моделирование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при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расчетах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системах :пер. с англ./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ред. Ю.Н.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Руденко.-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М.: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Энгергоатомиздат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,1983 .-356 с. 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13.  М.В.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Костерев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 Э. Ы.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Бардик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.Питання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побудови  нечітких моделей  оцінки технічного стану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об”єктів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електричних систем . [Текст] : [ монографія ] / .- К. НТУУ КПІ ,2011 .-148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lastRenderedPageBreak/>
        <w:t xml:space="preserve">14.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Назаричев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А.Н.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Андреев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Д.А.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Методы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и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математические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комплексной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оценки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технического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состояния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электрооборудования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.-Иваново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: ИГЭУ ,2005 .-224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15.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Штовба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С.Д.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проектироваиое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нечетких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средствами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МАТЛАБ .-М  .: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Горячая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линичя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–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Телеком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,2007 ,- 288 с,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16.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Леоненков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А.В.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Нечеткое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моделирование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среде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МАТЛАБ и 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fuzzy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TECH  .-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СПб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.:  БХВ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–</w:t>
      </w:r>
      <w:r w:rsidR="003432F0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</w:t>
      </w: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етербург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,2004 .-736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17.  Борисов В.В. , Круглов В.В.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Федулов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А.С.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Нечеткие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модели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сети .-М.: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Горячая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линия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–Телеком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,2007 .-284.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18.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Орловский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Проблемы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принятия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решений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при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нечеткой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исходной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информации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.-М  .: Наука ,1981 .-208.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19.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Вентцель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Е.С.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Исследование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операций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.- М.: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Изд-во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“Советское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радио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“ ,1972 .-552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20.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енергетики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оборудования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/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общей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редакцией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Ю.Н.Руденко  : в 4-х т. Т.1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Справочник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по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общим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моделям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анализа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синтеза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енергетики /. М.: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Энергоатомиздат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 2000,-568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21.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Бардик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Є.І. Електрична частина електричних станцій    та підстанцій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.Основне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електрообладнання [ Текст ] :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навч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Посібн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. / Є.І.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Бардик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 М.П. Лукаш .-К.: НТУУ КПІ ,2011 .-220 с. </w:t>
      </w:r>
    </w:p>
    <w:p w:rsid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22.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Скопинцев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Качество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безопасность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,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экономичность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,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живучесть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/ 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Скопинцев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.-М.: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Энергоатомиздат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,2009 .-332 с.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23.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Воропай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Н.И.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Снижение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риска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каскадных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аварий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электроэнергетических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 системах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.-Новосибирск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.: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Издательство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СО РАН, 2011.-303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24.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Акимов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В.А.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Надежность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технических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систем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техногенный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риск .-М.: “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Деловой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экспрес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“ ,2002.-368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25.  Борисов А.Н. ,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Крамберг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О.А.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Принятие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решений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на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основе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нечетких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моделей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.Примеры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использования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.-Рига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: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Зинатне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,1990 .-184 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26.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Саати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Т.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Принятие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решений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.Метод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анализа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иерархий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.-М.: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Радио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и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связь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,1993 .-278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27        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Костерєв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М.В. ,</w:t>
      </w:r>
      <w:proofErr w:type="spellStart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>Бардик</w:t>
      </w:r>
      <w:proofErr w:type="spellEnd"/>
      <w:r w:rsidRPr="00E9748E"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  <w:t xml:space="preserve"> Є. І. Моделі технічного стану і режимів електрообладнання електричних станцій ,електронне видання, НТУУ "КПІ".-К.-2015 р. , 102 с. </w:t>
      </w:r>
    </w:p>
    <w:p w:rsidR="00E9748E" w:rsidRPr="00E9748E" w:rsidRDefault="00E9748E" w:rsidP="00E9748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7F2C24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20"/>
          <w:szCs w:val="20"/>
          <w:lang w:val="en-US" w:eastAsia="ru-RU"/>
        </w:rPr>
        <w:t>Educational content</w:t>
      </w:r>
    </w:p>
    <w:p w:rsidR="007F2C24" w:rsidRDefault="007F2C24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095E55" w:rsidRDefault="00095E55" w:rsidP="007F2C2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5. Methods of mastering the discipline (educational component)</w:t>
      </w:r>
    </w:p>
    <w:p w:rsidR="007F2C24" w:rsidRPr="007F2C24" w:rsidRDefault="007F2C24" w:rsidP="007F2C2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Default="00095E55" w:rsidP="007F2C24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Lectures</w:t>
      </w: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7F2C24" w:rsidRPr="005D21F6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№</w:t>
            </w:r>
          </w:p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9162" w:type="dxa"/>
          </w:tcPr>
          <w:p w:rsidR="007F2C24" w:rsidRPr="00671C25" w:rsidRDefault="007F2C24" w:rsidP="005D48CD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7F2C24" w:rsidRDefault="007F2C24" w:rsidP="005D48C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Basic provisions and formulation of reliability indicators in the power industry.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Factors reducing the reliability of modern power systems. The impact of liberalization in the power industry on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reliability of power systems.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 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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</w:t>
            </w:r>
            <w:r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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; 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", lecture 1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Cascade development of emergency processes in the power system. Examples and characteristics of scenarios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cascade accidents in the world power industry. Factors influencing development, requirements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to emergency control and modeling of accidents in the power system, which develop in a cascade.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Features of operation and tasks of ensuring the reliability and safety of NPPs in case of failures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equipment. literary sources [], [], [],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"", lecture 2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Characteristics of the problem of ensuring the balance reliability of the EEC. Factors that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affect the assessment of the balance sheet reliability of the EEC. Balance sheet indicators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reliability of EES. Standardization of probabilistic indicators of balance reliability of EES. Existing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mathematical models and software-computational complexes of balance reliability.</w:t>
            </w:r>
          </w:p>
          <w:p w:rsidR="00383C78" w:rsidRDefault="00383C78" w:rsidP="00383C78">
            <w:pPr>
              <w:jc w:val="both"/>
              <w:rPr>
                <w:rFonts w:ascii="Symbol" w:eastAsia="Times New Roman" w:hAnsi="Symbol" w:cs="Times"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 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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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»” lecture </w:t>
            </w:r>
            <w:r w:rsidRPr="00095E55">
              <w:rPr>
                <w:rFonts w:ascii="Times" w:eastAsia="Times New Roman" w:hAnsi="Times" w:cs="Times"/>
                <w:i/>
                <w:iCs/>
                <w:color w:val="FF0000"/>
                <w:sz w:val="17"/>
                <w:szCs w:val="17"/>
                <w:lang w:val="en-US" w:eastAsia="ru-RU"/>
              </w:rPr>
              <w:t>3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Tasks of ensuring the regime reliability of the power system. Static mode reliability with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taking into account the development of failures. Static mode reliability of "active"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electrical distribution networks. Dynamic mode reliability taking into account</w:t>
            </w:r>
          </w:p>
          <w:p w:rsidR="00383C78" w:rsidRDefault="00383C78" w:rsidP="00383C78">
            <w:pPr>
              <w:jc w:val="both"/>
              <w:rPr>
                <w:rFonts w:ascii="Symbol" w:eastAsia="Times New Roman" w:hAnsi="Symbol" w:cs="Times"/>
                <w:color w:val="0070C0"/>
                <w:sz w:val="17"/>
                <w:szCs w:val="17"/>
                <w:lang w:val="uk-UA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accident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development. Operating modes of EES in case of electrical equipment failures. Evaluation and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static mode reliability control.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 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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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  <w:p w:rsidR="007F2C24" w:rsidRP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"", lecture 4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Analysis of the regime reliability of the UES by the methods of risk theory. Definition of the concept of risk.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Existing approaches to risk analysis. Stages of risk assessment. Assessment methods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operational risk of electric power facilities.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[],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", lecture 5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Existing approaches to ranking the fleet of electrical equipment of power systems. Definition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priority of decommissioning of electrical equipment of EES. Level assessment methods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significance of the equipment. Criteria and methods of strategy decision making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operation of electrical equipment. Consideration of the risk factor in decision </w:t>
            </w: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making </w:t>
            </w:r>
            <w:r w:rsidRPr="00095E55">
              <w:rPr>
                <w:rFonts w:ascii="Times" w:eastAsia="Times New Roman" w:hAnsi="Times" w:cs="Times"/>
                <w:i/>
                <w:iCs/>
                <w:color w:val="000000"/>
                <w:sz w:val="17"/>
                <w:szCs w:val="17"/>
                <w:lang w:val="en-US" w:eastAsia="ru-RU"/>
              </w:rPr>
              <w:t>.</w:t>
            </w:r>
            <w:proofErr w:type="gramEnd"/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[],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"", lecture 6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Comprehensive modeling of the technical condition of electrical equipment and modes of power systems.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Probabilistic and statistical methods for assessing the regime reliability of the power system. Algorithms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determining the sequence of planned, unscheduled and emergency decommissioning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electrical equipment. Quantitative indicators of the risk of violation of the normal regime at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electrical equipment failures.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literature sources: [2], 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</w:p>
          <w:p w:rsidR="007F2C24" w:rsidRPr="00DC2AEF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course "Modern methods and models of regime analysis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reliability of power systems »” Lecture 7.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. </w:t>
            </w: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Simulation modeling of short-circuit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modes in the power system. Formation of functions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distribution of short circuit probability on transmission lines. Methods and algorithms for failure risk assessment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electrical equipment under the influence of disturbances in the external electrical network.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[],</w:t>
            </w:r>
          </w:p>
          <w:p w:rsidR="007F2C24" w:rsidRPr="00DC2AEF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lastRenderedPageBreak/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"", lecture 8</w:t>
            </w:r>
          </w:p>
        </w:tc>
      </w:tr>
      <w:tr w:rsidR="007F2C24" w:rsidRPr="00383C78" w:rsidTr="005D48CD">
        <w:tc>
          <w:tcPr>
            <w:tcW w:w="534" w:type="dxa"/>
          </w:tcPr>
          <w:p w:rsidR="007F2C24" w:rsidRPr="00383C78" w:rsidRDefault="007F2C24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lastRenderedPageBreak/>
              <w:t>9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Linguistic models for assessing the technical condition and probability of failure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electrical equipment of the NPP's own needs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system. Modeling and risk assessment of failure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supply systems of NPPs from external energy sources.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[],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</w:pPr>
          </w:p>
          <w:p w:rsidR="007F2C24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", lecture 9</w:t>
            </w:r>
          </w:p>
        </w:tc>
      </w:tr>
    </w:tbl>
    <w:p w:rsidR="007F2C24" w:rsidRPr="007F2C24" w:rsidRDefault="007F2C24" w:rsidP="007F2C24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383C78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eastAsia="ru-RU"/>
        </w:rPr>
      </w:pP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Practical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training</w:t>
      </w:r>
      <w:proofErr w:type="spellEnd"/>
    </w:p>
    <w:p w:rsidR="00383C78" w:rsidRDefault="00383C78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383C78" w:rsidRPr="005D21F6" w:rsidTr="005D48CD">
        <w:tc>
          <w:tcPr>
            <w:tcW w:w="534" w:type="dxa"/>
          </w:tcPr>
          <w:p w:rsidR="00383C78" w:rsidRPr="00383C78" w:rsidRDefault="00383C78" w:rsidP="00383C78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№</w:t>
            </w:r>
          </w:p>
        </w:tc>
        <w:tc>
          <w:tcPr>
            <w:tcW w:w="9162" w:type="dxa"/>
          </w:tcPr>
          <w:p w:rsidR="00383C78" w:rsidRDefault="00383C78" w:rsidP="00383C78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he name of the topic of the lesson and a list of main questions</w:t>
            </w:r>
          </w:p>
        </w:tc>
      </w:tr>
      <w:tr w:rsidR="00383C78" w:rsidRPr="00383C78" w:rsidTr="005D48CD">
        <w:tc>
          <w:tcPr>
            <w:tcW w:w="534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Formation of functions of distribution of probability of failures of synchronous generators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high-voltage switches and overhead lines based on failure </w:t>
            </w: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statistics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. 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Identification of function parameters and distribution law. Adaptation of failure models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taking into account the individual characteristics of the object.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 ,; [], [],</w:t>
            </w:r>
          </w:p>
          <w:p w:rsidR="00383C78" w:rsidRP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</w:t>
            </w:r>
          </w:p>
        </w:tc>
      </w:tr>
      <w:tr w:rsidR="00383C78" w:rsidRPr="00383C78" w:rsidTr="005D48CD">
        <w:tc>
          <w:tcPr>
            <w:tcW w:w="534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Formation of functions of distribution of probability of failures of block and network power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transformers and autotransformers based on failure statistics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.Identification of function parameters and distribution law. Adaptation of failure models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taking into account the individual characteristics of the object.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[],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</w:t>
            </w:r>
          </w:p>
        </w:tc>
      </w:tr>
      <w:tr w:rsidR="00383C78" w:rsidRPr="00383C78" w:rsidTr="005D48CD">
        <w:tc>
          <w:tcPr>
            <w:tcW w:w="534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Probabilistic and fuzzy-probabilistic models of failures of power supply system elements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VP of power plants. Construction of models for asynchronous VP motors.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[],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</w:t>
            </w:r>
          </w:p>
        </w:tc>
      </w:tr>
      <w:tr w:rsidR="00383C78" w:rsidRPr="00383C78" w:rsidTr="005D48CD">
        <w:tc>
          <w:tcPr>
            <w:tcW w:w="534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Assessment of the regime reliability of the UES based on the determination of the risk index. Base formation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knowledge of the linguistic model for determining the integrated risk of violation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supply to consumers.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[],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</w:t>
            </w:r>
          </w:p>
        </w:tc>
      </w:tr>
      <w:tr w:rsidR="00383C78" w:rsidRPr="00383C78" w:rsidTr="005D48CD">
        <w:tc>
          <w:tcPr>
            <w:tcW w:w="534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383C78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Assessment of the regime reliability of the UES based on the determination of the risk index. Model-experimental calculations to determine the quantitative indicators of the risk index at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refusals of responsible consumers.</w:t>
            </w:r>
          </w:p>
          <w:p w:rsidR="00383C78" w:rsidRPr="00095E55" w:rsidRDefault="00383C78" w:rsidP="00383C7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[6],</w:t>
            </w:r>
          </w:p>
          <w:p w:rsidR="00383C78" w:rsidRDefault="00383C78" w:rsidP="00383C7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distance course "Modern methods and models of analysis of regime reliability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 systems "</w:t>
            </w:r>
          </w:p>
        </w:tc>
      </w:tr>
    </w:tbl>
    <w:p w:rsidR="00383C78" w:rsidRDefault="00383C78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095E55" w:rsidRDefault="00095E55" w:rsidP="00383C7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6. Independent work of the graduate student</w:t>
      </w:r>
    </w:p>
    <w:p w:rsidR="00383C78" w:rsidRDefault="00383C78" w:rsidP="00383C7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383C78" w:rsidTr="005D48CD">
        <w:tc>
          <w:tcPr>
            <w:tcW w:w="470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Number hours of IWS</w:t>
            </w:r>
          </w:p>
        </w:tc>
      </w:tr>
      <w:tr w:rsidR="00383C78" w:rsidTr="005D48CD">
        <w:trPr>
          <w:trHeight w:val="108"/>
        </w:trPr>
        <w:tc>
          <w:tcPr>
            <w:tcW w:w="470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383C78" w:rsidRPr="00383C78" w:rsidRDefault="00383C78" w:rsidP="005D48CD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14</w:t>
            </w:r>
          </w:p>
        </w:tc>
      </w:tr>
      <w:tr w:rsidR="00383C78" w:rsidTr="005D48CD">
        <w:tc>
          <w:tcPr>
            <w:tcW w:w="470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383C78" w:rsidRPr="00383C78" w:rsidRDefault="00383C78" w:rsidP="005D48CD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Execution of RGR</w:t>
            </w:r>
          </w:p>
        </w:tc>
        <w:tc>
          <w:tcPr>
            <w:tcW w:w="4275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15</w:t>
            </w:r>
          </w:p>
        </w:tc>
      </w:tr>
      <w:tr w:rsidR="00383C78" w:rsidTr="005D48CD">
        <w:tc>
          <w:tcPr>
            <w:tcW w:w="470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383C78" w:rsidRPr="00383C78" w:rsidRDefault="00383C78" w:rsidP="005D48CD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383C78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4</w:t>
            </w:r>
          </w:p>
        </w:tc>
      </w:tr>
      <w:tr w:rsidR="00383C78" w:rsidTr="005D48CD">
        <w:tc>
          <w:tcPr>
            <w:tcW w:w="470" w:type="dxa"/>
          </w:tcPr>
          <w:p w:rsidR="00383C78" w:rsidRPr="00383C78" w:rsidRDefault="00383C78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</w:p>
        </w:tc>
        <w:tc>
          <w:tcPr>
            <w:tcW w:w="4826" w:type="dxa"/>
          </w:tcPr>
          <w:p w:rsidR="00383C78" w:rsidRPr="00902979" w:rsidRDefault="00383C78" w:rsidP="00383C78">
            <w:pPr>
              <w:jc w:val="both"/>
              <w:rPr>
                <w:rFonts w:ascii="Times" w:eastAsia="Times New Roman" w:hAnsi="Times" w:cs="Times"/>
                <w:color w:val="002060"/>
                <w:sz w:val="18"/>
                <w:szCs w:val="18"/>
                <w:lang w:val="en-US" w:eastAsia="ru-RU"/>
              </w:rPr>
            </w:pPr>
            <w:r w:rsidRPr="00902979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Exam preparation</w:t>
            </w:r>
          </w:p>
        </w:tc>
        <w:tc>
          <w:tcPr>
            <w:tcW w:w="4275" w:type="dxa"/>
          </w:tcPr>
          <w:p w:rsidR="00383C78" w:rsidRPr="00902979" w:rsidRDefault="00902979" w:rsidP="005D48CD">
            <w:pPr>
              <w:jc w:val="center"/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18"/>
                <w:szCs w:val="18"/>
                <w:lang w:val="uk-UA" w:eastAsia="ru-RU"/>
              </w:rPr>
              <w:t>30</w:t>
            </w:r>
          </w:p>
        </w:tc>
      </w:tr>
    </w:tbl>
    <w:p w:rsidR="00383C78" w:rsidRPr="00383C78" w:rsidRDefault="00383C78" w:rsidP="00383C7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Pr="00095E55" w:rsidRDefault="00095E55" w:rsidP="00902979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Policy and control</w:t>
      </w:r>
    </w:p>
    <w:p w:rsidR="00902979" w:rsidRDefault="00902979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095E55" w:rsidRDefault="00095E55" w:rsidP="0090297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7. Policy of academic discipline (educational component)</w:t>
      </w:r>
    </w:p>
    <w:p w:rsidR="00902979" w:rsidRPr="00902979" w:rsidRDefault="00902979" w:rsidP="0090297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system of requirements that the teacher puts before the student: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for attending classes: in accordance with Order 1-273 of 14.09.2020, it is prohibited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assess the presence or absence of the applicant in the classroom, including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number to accrue incentive or penalty points. According to the RSO of this discipline</w:t>
      </w:r>
    </w:p>
    <w:p w:rsidR="00095E55" w:rsidRPr="00902979" w:rsidRDefault="00095E55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points</w:t>
      </w:r>
      <w:proofErr w:type="gramEnd"/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are awarded for the relevant types of educational activities for lectures and </w:t>
      </w:r>
      <w:proofErr w:type="spellStart"/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practicals</w:t>
      </w:r>
      <w:proofErr w:type="spellEnd"/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classes. Practice of laboratory works on discipline is an obligatory condition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admission to the exam;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of conduct in class: the student has the opportunity to receive points for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appropriate types of educational activity in lectures and practical classes,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provided RSO disciplines. Using communication tools to search for information on Google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disk teacher, on the Internet, in a distance course on the Sikorsky platform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carried out under the direction of the teacher;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of protection of laboratory works: it is allowed as individual protection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laboratory work, and collective (as part of the team, the composition of which is determined by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first laboratory lesson). In both cases, individual responses are evaluated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of each student.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of protection of individual tasks: protection of calculation and graphic work with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disciplines are carried out individually and only if the student does not agree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with the accrued points according to the results of the RGR check (subject to observance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calendar plan for the implementation of RGR);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rules for assigning incentive and penalty points: incentive and penalty points</w:t>
      </w:r>
    </w:p>
    <w:p w:rsidR="00095E55" w:rsidRPr="00902979" w:rsidRDefault="00095E55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points</w:t>
      </w:r>
      <w:proofErr w:type="gramEnd"/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are not included in the main scale of RSO, and their sum does not exceed 10% of the starting scale.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Incentive points are awarded for participation in faculty and institute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Olympiads in the discipline "Electric Machines", participation in faculty and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institute scientific conferences. Penalty points are calculated for late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implementation of RGR and untimely protection of laboratory works.</w:t>
      </w:r>
    </w:p>
    <w:p w:rsidR="00902979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Deadline and recast policy: untimely implementation of RGR and untimely protection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laboratory work involves the accrual of penalty points. If the student does not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passed or did not appear on the MCR, its result is estimated at 0 points. Rearrangement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protection of laboratory works and MCR results is not provided;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Academic Integrity Policy: Code of Honor of the National Technical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university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Of Ukraine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"Kyiv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polytechnic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institute"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hyperlink r:id="rId7" w:history="1">
        <w:r w:rsidRPr="00902979">
          <w:rPr>
            <w:rStyle w:val="a7"/>
            <w:rFonts w:ascii="Times" w:eastAsia="Times New Roman" w:hAnsi="Times" w:cs="Times"/>
            <w:i/>
            <w:iCs/>
            <w:sz w:val="17"/>
            <w:szCs w:val="17"/>
            <w:lang w:val="en-US" w:eastAsia="ru-RU"/>
          </w:rPr>
          <w:t>https://kpi.ua/files/honorcode.pdf</w:t>
        </w:r>
      </w:hyperlink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establishes general moral principles, rules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ethical conduct of individuals and provides a policy of academic integrity for individuals that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 and study at the university, which they should be guided in their own</w:t>
      </w:r>
    </w:p>
    <w:p w:rsidR="00902979" w:rsidRPr="00902979" w:rsidRDefault="00095E55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Symbol" w:eastAsia="Times New Roman" w:hAnsi="Symbol" w:cs="Times New Roman"/>
          <w:color w:val="0070C0"/>
          <w:sz w:val="17"/>
          <w:szCs w:val="17"/>
          <w:lang w:val="en-US" w:eastAsia="ru-RU"/>
        </w:rPr>
      </w:pP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activities, including the study and preparation of control measures in the discipline</w:t>
      </w:r>
      <w:r w:rsidR="00902979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"Modern methods and models of analysis of regime reliability of power systems" </w:t>
      </w:r>
    </w:p>
    <w:p w:rsidR="00095E55" w:rsidRPr="00902979" w:rsidRDefault="00902979" w:rsidP="0090297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lastRenderedPageBreak/>
        <w:t></w:t>
      </w:r>
      <w:r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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when using digital means of communication with the teacher (mobile communication, electronic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mail, correspondence on forums and social networks, etc.) must be followed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generally accepted ethical norms, in particular to be polite and restrict communication</w:t>
      </w:r>
      <w:r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="00095E55" w:rsidRPr="00902979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working hours of the teacher.</w:t>
      </w:r>
    </w:p>
    <w:p w:rsidR="00902979" w:rsidRPr="00902979" w:rsidRDefault="00902979" w:rsidP="00902979">
      <w:pPr>
        <w:pStyle w:val="a6"/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</w:p>
    <w:p w:rsidR="00095E55" w:rsidRDefault="00095E55" w:rsidP="001B1FD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8. Types of control and rating system for assessing learning outcomes (RSO)</w:t>
      </w:r>
    </w:p>
    <w:p w:rsidR="001B1FD7" w:rsidRDefault="001B1FD7" w:rsidP="001B1FD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Current </w:t>
      </w: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express survey, MCR, problem solving</w:t>
      </w:r>
    </w:p>
    <w:p w:rsidR="001B1FD7" w:rsidRDefault="001B1FD7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Calendar </w:t>
      </w: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conducted twice a semester as monitoring of the current state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compliance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with the requirements of the syllabus.</w:t>
      </w:r>
    </w:p>
    <w:p w:rsidR="001B1FD7" w:rsidRDefault="001B1FD7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Semester </w:t>
      </w: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exam</w:t>
      </w:r>
    </w:p>
    <w:p w:rsidR="001B1FD7" w:rsidRDefault="001B1FD7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 xml:space="preserve">Conditions of admission to the semester </w:t>
      </w:r>
      <w:proofErr w:type="gramStart"/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control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: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minimally positive assessment for the calculated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graphic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work, semester rating more than 30 points.</w:t>
      </w:r>
    </w:p>
    <w:p w:rsidR="001B1FD7" w:rsidRDefault="001B1FD7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p w:rsidR="00095E55" w:rsidRDefault="00095E55" w:rsidP="001B1FD7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Table of correspondence of rating points to grades on the university scale:</w:t>
      </w:r>
    </w:p>
    <w:p w:rsidR="001B1FD7" w:rsidRDefault="001B1FD7" w:rsidP="001B1FD7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Rating</w:t>
            </w:r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Excellent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Very</w:t>
            </w:r>
            <w:proofErr w:type="spellEnd"/>
            <w:r w:rsidRPr="001B1FD7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Satisfactory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Enough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Poor</w:t>
            </w:r>
            <w:proofErr w:type="spellEnd"/>
          </w:p>
        </w:tc>
      </w:tr>
      <w:tr w:rsidR="001B1FD7" w:rsidRPr="001B1FD7" w:rsidTr="005D48CD">
        <w:tc>
          <w:tcPr>
            <w:tcW w:w="4785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1B1FD7" w:rsidRPr="001B1FD7" w:rsidRDefault="001B1FD7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Not</w:t>
            </w:r>
            <w:proofErr w:type="spellEnd"/>
            <w:r w:rsidRPr="001B1FD7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1B1FD7">
              <w:rPr>
                <w:i/>
                <w:color w:val="4F81BD" w:themeColor="accent1"/>
                <w:sz w:val="18"/>
                <w:szCs w:val="18"/>
              </w:rPr>
              <w:t>allowed</w:t>
            </w:r>
            <w:proofErr w:type="spellEnd"/>
          </w:p>
        </w:tc>
      </w:tr>
    </w:tbl>
    <w:p w:rsidR="001B1FD7" w:rsidRPr="001B1FD7" w:rsidRDefault="001B1FD7" w:rsidP="001B1FD7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overall rating of the student after the end of the semester consists of points,</w:t>
      </w:r>
      <w:r w:rsidR="001B1FD7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received for: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answers during express surveys at lectures;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solving problems in practical classes;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performance of individual work (RGR);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performing modular control work (MCR).</w:t>
      </w:r>
    </w:p>
    <w:p w:rsidR="001B1FD7" w:rsidRDefault="001B1FD7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1373"/>
        <w:gridCol w:w="1359"/>
        <w:gridCol w:w="1130"/>
        <w:gridCol w:w="1129"/>
        <w:gridCol w:w="1108"/>
        <w:gridCol w:w="1119"/>
        <w:gridCol w:w="1204"/>
        <w:gridCol w:w="1149"/>
      </w:tblGrid>
      <w:tr w:rsidR="001B1FD7" w:rsidRPr="001B1FD7" w:rsidTr="001B1FD7">
        <w:tc>
          <w:tcPr>
            <w:tcW w:w="1373" w:type="dxa"/>
          </w:tcPr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Express survey</w:t>
            </w:r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1359" w:type="dxa"/>
          </w:tcPr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Solving problems</w:t>
            </w:r>
          </w:p>
        </w:tc>
        <w:tc>
          <w:tcPr>
            <w:tcW w:w="1130" w:type="dxa"/>
          </w:tcPr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Lab.</w:t>
            </w:r>
          </w:p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work</w:t>
            </w:r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</w:p>
        </w:tc>
        <w:tc>
          <w:tcPr>
            <w:tcW w:w="1129" w:type="dxa"/>
          </w:tcPr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RGR</w:t>
            </w:r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</w:p>
        </w:tc>
        <w:tc>
          <w:tcPr>
            <w:tcW w:w="1108" w:type="dxa"/>
          </w:tcPr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1B1FD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MCR</w:t>
            </w:r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</w:pPr>
          </w:p>
        </w:tc>
        <w:tc>
          <w:tcPr>
            <w:tcW w:w="1119" w:type="dxa"/>
          </w:tcPr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Rs</w:t>
            </w:r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1204" w:type="dxa"/>
          </w:tcPr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spell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Req</w:t>
            </w:r>
            <w:proofErr w:type="spellEnd"/>
          </w:p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1149" w:type="dxa"/>
          </w:tcPr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</w:t>
            </w:r>
          </w:p>
          <w:p w:rsidR="001B1FD7" w:rsidRPr="00095E55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</w:pPr>
          </w:p>
        </w:tc>
      </w:tr>
      <w:tr w:rsidR="001B1FD7" w:rsidRPr="001B1FD7" w:rsidTr="001B1FD7">
        <w:tc>
          <w:tcPr>
            <w:tcW w:w="1373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4,5</w:t>
            </w:r>
          </w:p>
        </w:tc>
        <w:tc>
          <w:tcPr>
            <w:tcW w:w="1359" w:type="dxa"/>
          </w:tcPr>
          <w:p w:rsidR="001B1FD7" w:rsidRPr="001B1FD7" w:rsidRDefault="001B1FD7" w:rsidP="001B1FD7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17.5</w:t>
            </w:r>
          </w:p>
        </w:tc>
        <w:tc>
          <w:tcPr>
            <w:tcW w:w="1130" w:type="dxa"/>
          </w:tcPr>
          <w:p w:rsidR="001B1FD7" w:rsidRPr="001B1FD7" w:rsidRDefault="001B1FD7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</w:p>
        </w:tc>
        <w:tc>
          <w:tcPr>
            <w:tcW w:w="1129" w:type="dxa"/>
          </w:tcPr>
          <w:p w:rsidR="001B1FD7" w:rsidRPr="001B1FD7" w:rsidRDefault="007C5C69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1108" w:type="dxa"/>
          </w:tcPr>
          <w:p w:rsidR="001B1FD7" w:rsidRPr="001B1FD7" w:rsidRDefault="007C5C69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119" w:type="dxa"/>
          </w:tcPr>
          <w:p w:rsidR="001B1FD7" w:rsidRPr="001B1FD7" w:rsidRDefault="007C5C69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60</w:t>
            </w:r>
          </w:p>
        </w:tc>
        <w:tc>
          <w:tcPr>
            <w:tcW w:w="1204" w:type="dxa"/>
          </w:tcPr>
          <w:p w:rsidR="001B1FD7" w:rsidRPr="001B1FD7" w:rsidRDefault="007C5C69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1149" w:type="dxa"/>
          </w:tcPr>
          <w:p w:rsidR="001B1FD7" w:rsidRPr="001B1FD7" w:rsidRDefault="007C5C69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  <w:t>100</w:t>
            </w:r>
          </w:p>
        </w:tc>
      </w:tr>
    </w:tbl>
    <w:p w:rsidR="001B1FD7" w:rsidRPr="001B1FD7" w:rsidRDefault="001B1FD7" w:rsidP="001B1FD7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7C5C69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Answers during express surveys at lectures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Weight score - 0.5.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Maximum number of points in all lectures -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0.5 points * 9 = 4.5 points.</w:t>
      </w:r>
      <w:proofErr w:type="gramEnd"/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correct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answers to some questions from the place - 0.5;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Solving problems in practical classes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Weight score - 3.5.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number of points in all practical classes -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3.5 points * 5 = 17.5 points.</w:t>
      </w:r>
      <w:proofErr w:type="gramEnd"/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independent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problem solving, free possession of the topic of the lesson - 3.5;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problem solving with the help of a teacher, mastery of individual sections of the topic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classes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- 1.5;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Symbol" w:eastAsia="Times New Roman" w:hAnsi="Symbol" w:cs="Times New Roman"/>
          <w:color w:val="0070C0"/>
          <w:sz w:val="17"/>
          <w:szCs w:val="17"/>
          <w:lang w:eastAsia="ru-RU"/>
        </w:rPr>
        <w:t>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Individual semester task (RGR)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According to the working curriculum, each student performs calculation and graphics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work.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number of points for performing the RGR is 22.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complete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, accurate and timely execution - 22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calculation is inaccurate, there are some insignificant errors - 8… 14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calculation is incomplete, there are some significant errors - 2… 7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calculation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is incorrect - 0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8 weeks are allotted for the implementation of the RGR from the moment of issuing the task; delivery of RGR after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established term provides accrual of a penalty point -2 for each week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over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the deadline.</w:t>
      </w:r>
    </w:p>
    <w:p w:rsidR="00095E55" w:rsidRPr="00095E55" w:rsidRDefault="00095E55" w:rsidP="007C5C69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Modular control work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Modular control work consists of four parts: "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Technical modeling</w:t>
      </w:r>
      <w:r w:rsidR="007C5C69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state and failure analysis of electrical problems in the reliability of the regime EEC (risk),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"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Methods and models of research of mode reliability of EES,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"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Decision - making concerning</w:t>
      </w:r>
      <w:r w:rsidR="007C5C69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determining the priority of decommissioning of electrical equipment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"and" 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Complex</w:t>
      </w:r>
      <w:r w:rsidR="007C5C69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modeling of EES regimes to assess the risk of violation of the normal regime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"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weight score of each part of the MCR is 4.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maximum score for MCR is 16.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Evaluation criteria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- 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correct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solution of 2 problems - 16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partial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solution of problems, the presence of minor errors - 9-12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lastRenderedPageBreak/>
        <w:t>-</w:t>
      </w: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correct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solution of 1 problem - 8 points;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eastAsia="ru-RU"/>
        </w:rPr>
      </w:pPr>
      <w:r w:rsidRPr="00095E55">
        <w:rPr>
          <w:rFonts w:ascii="Times" w:eastAsia="Times New Roman" w:hAnsi="Times" w:cs="Times"/>
          <w:color w:val="0070C0"/>
          <w:sz w:val="17"/>
          <w:szCs w:val="17"/>
          <w:lang w:eastAsia="ru-RU"/>
        </w:rPr>
        <w:t>-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no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answer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 xml:space="preserve"> - 0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points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Calendar control is based on the current rating. Positive condition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certification is the value of the current student rating of not less than 50% of the maximum possible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at the time of certification.</w:t>
      </w:r>
    </w:p>
    <w:p w:rsidR="00095E55" w:rsidRPr="00095E55" w:rsidRDefault="00095E55" w:rsidP="007C5C69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Form of semester control - credit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Exam work consists of two theoretical questions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Exam evaluation criteria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Rating </w:t>
      </w:r>
      <w:proofErr w:type="spellStart"/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Rc</w:t>
      </w:r>
      <w:proofErr w:type="spellEnd"/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≥ 0.6 * R,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ie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60 points - is credited automatically.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Rating </w:t>
      </w:r>
      <w:proofErr w:type="spellStart"/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Rc</w:t>
      </w:r>
      <w:proofErr w:type="spellEnd"/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in the range (0.4 - 0.59) * R,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ie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40 - 59 points - students take the exam.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Maximum exam rating Rs = 40 points.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Exam rating Rs = 33 - 40 points - the student gave comprehensive answers to all questions (at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necessity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- and additional), gives clear definitions of all concepts and quantities, logical and logical answers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consistent.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Exam rating Rs = 25 - 32 points - answering the question, the student is assumed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individual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errors, but can correct them with the help of a teacher; knows the definition of basic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concepts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and quantities of the discipline, generally understands the physical essence of electromagnetic processes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objects that studied.</w:t>
      </w: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Exam rating R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eastAsia="ru-RU"/>
        </w:rPr>
        <w:t>з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= 16 - 24 points - the student partially answers the exam questions,</w:t>
      </w:r>
    </w:p>
    <w:p w:rsidR="00095E55" w:rsidRPr="00095E55" w:rsidRDefault="00095E55" w:rsidP="007C5C69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proofErr w:type="gram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shows</w:t>
      </w:r>
      <w:proofErr w:type="gram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knowledge, but does not sufficiently understand the physical essence of electromagnetic process</w:t>
      </w:r>
    </w:p>
    <w:p w:rsid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Exam rating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Rz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 </w:t>
      </w:r>
      <w:r w:rsidRPr="00095E55">
        <w:rPr>
          <w:rFonts w:ascii="Symbol" w:eastAsia="Times New Roman" w:hAnsi="Symbol" w:cs="Times"/>
          <w:color w:val="0070C0"/>
          <w:sz w:val="17"/>
          <w:szCs w:val="17"/>
          <w:lang w:val="en-US" w:eastAsia="ru-RU"/>
        </w:rPr>
        <w:t>≤</w:t>
      </w:r>
      <w:r w:rsidR="007F2C24">
        <w:rPr>
          <w:rFonts w:ascii="Symbol" w:eastAsia="Times New Roman" w:hAnsi="Symbol" w:cs="Times"/>
          <w:color w:val="0070C0"/>
          <w:sz w:val="17"/>
          <w:szCs w:val="17"/>
          <w:lang w:eastAsia="ru-RU"/>
        </w:rPr>
        <w:t>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15 points - in the answer the student makes significant mistakes,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shows a lack of understanding of the physical nature of electromagnetic processes, </w:t>
      </w:r>
      <w:proofErr w:type="spellStart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can not</w:t>
      </w:r>
      <w:proofErr w:type="spellEnd"/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 xml:space="preserve"> correct errors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with the help of a teacher. The answers are incorrect, and in some cases do not correspond to the essence</w:t>
      </w:r>
      <w:r w:rsidR="007C5C69">
        <w:rPr>
          <w:rFonts w:ascii="Times" w:eastAsia="Times New Roman" w:hAnsi="Times" w:cs="Times"/>
          <w:i/>
          <w:iCs/>
          <w:color w:val="0070C0"/>
          <w:sz w:val="17"/>
          <w:szCs w:val="17"/>
          <w:lang w:val="uk-UA" w:eastAsia="ru-RU"/>
        </w:rPr>
        <w:t xml:space="preserve"> </w:t>
      </w:r>
      <w:r w:rsidRPr="00095E55">
        <w:rPr>
          <w:rFonts w:ascii="Times" w:eastAsia="Times New Roman" w:hAnsi="Times" w:cs="Times"/>
          <w:i/>
          <w:iCs/>
          <w:color w:val="0070C0"/>
          <w:sz w:val="17"/>
          <w:szCs w:val="17"/>
          <w:lang w:val="en-US" w:eastAsia="ru-RU"/>
        </w:rPr>
        <w:t>the question asked.</w:t>
      </w:r>
    </w:p>
    <w:p w:rsidR="007C5C69" w:rsidRPr="007C5C69" w:rsidRDefault="007C5C69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Default="00095E55" w:rsidP="007C5C6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9. Additional information on the discipline (educational component)</w:t>
      </w:r>
    </w:p>
    <w:p w:rsidR="007C5C69" w:rsidRPr="007C5C69" w:rsidRDefault="007C5C69" w:rsidP="007C5C69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095E55" w:rsidRDefault="00095E55" w:rsidP="001C30D8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uk-UA" w:eastAsia="ru-RU"/>
        </w:rPr>
      </w:pPr>
      <w:r w:rsidRPr="00095E55">
        <w:rPr>
          <w:rFonts w:ascii="Times" w:eastAsia="Times New Roman" w:hAnsi="Times" w:cs="Times"/>
          <w:b/>
          <w:bCs/>
          <w:i/>
          <w:iCs/>
          <w:color w:val="0070C0"/>
          <w:sz w:val="17"/>
          <w:szCs w:val="17"/>
          <w:lang w:val="en-US" w:eastAsia="ru-RU"/>
        </w:rPr>
        <w:t>The list of topics that are submitted for semester control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1C30D8" w:rsidTr="001C30D8">
        <w:tc>
          <w:tcPr>
            <w:tcW w:w="67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  <w:t>№</w:t>
            </w:r>
          </w:p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  <w:t>The name of the topic submitted for self-study</w:t>
            </w:r>
          </w:p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 w:rsidRPr="001C30D8"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  <w:t xml:space="preserve">Number of hours of independent student work 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Technical condition and operating conditions of electrical equipment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modern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power plants with power plants of different types. Statistical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analysis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of power system failures. Specifics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operation and tasks of ensuring the reliability and safety of nuclear power plants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in case of equipment failures.</w:t>
            </w:r>
          </w:p>
          <w:p w:rsid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 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</w:t>
            </w:r>
            <w:r w:rsidRPr="00095E55"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</w:t>
            </w:r>
            <w:r>
              <w:rPr>
                <w:rFonts w:ascii="Symbol" w:eastAsia="Times New Roman" w:hAnsi="Symbol" w:cs="Times"/>
                <w:color w:val="0070C0"/>
                <w:sz w:val="17"/>
                <w:szCs w:val="17"/>
                <w:lang w:eastAsia="ru-RU"/>
              </w:rPr>
              <w:t>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,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Economic mechanisms to ensure the reliability and survivability of the power system.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Principles of ensuring the reliability of electricity supply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consumers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. Coordination of interests of the energy supply company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and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electricity consumers. Reliability optimization criteria in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electricity.</w:t>
            </w:r>
          </w:p>
          <w:p w:rsid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[], [], [],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Problems of model support of the balance sheet estimation problem</w:t>
            </w:r>
          </w:p>
          <w:p w:rsidR="001C30D8" w:rsidRP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reliability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. Methods for assessing the reliability of the EPS for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conditions of market relations in the power industry.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1C30D8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 [], [],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Estimation and management of static mode reliability.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Technology to ensure regime reliability. Management for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ensuring regime reliability.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 [],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Goals and objectives of technical diagnostics of energy facilities. Forms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organizations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and methods of technical diagnosis. Measures to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ensuring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the reliability of facilities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energy based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technical diagnostics. Modern approaches to management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maintenance and repair of electrical equipment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power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plants, substations and electrical networks.</w:t>
            </w:r>
          </w:p>
          <w:p w:rsid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sources [], [].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  <w:tr w:rsidR="001C30D8" w:rsidTr="001C30D8">
        <w:tc>
          <w:tcPr>
            <w:tcW w:w="675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</w:p>
        </w:tc>
        <w:tc>
          <w:tcPr>
            <w:tcW w:w="5705" w:type="dxa"/>
          </w:tcPr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Mathematical models of electrical equipment failures in problems</w:t>
            </w:r>
          </w:p>
          <w:p w:rsidR="001C30D8" w:rsidRPr="00095E55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en-US" w:eastAsia="ru-RU"/>
              </w:rPr>
            </w:pP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EEC risk analysis. General characteristics of the problem</w:t>
            </w:r>
          </w:p>
          <w:p w:rsidR="001C30D8" w:rsidRDefault="001C30D8" w:rsidP="001C30D8">
            <w:pPr>
              <w:jc w:val="both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proofErr w:type="gramStart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construction</w:t>
            </w:r>
            <w:proofErr w:type="gramEnd"/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 xml:space="preserve"> of failure models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. Formation methodology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integral function of distribution of failures of power and switching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EES equipment. Taking into account individual characteristics.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Fuzzy models of electrical equipment failures.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uk-UA" w:eastAsia="ru-RU"/>
              </w:rPr>
              <w:t xml:space="preserve"> </w:t>
            </w:r>
            <w:r w:rsidRPr="00095E55">
              <w:rPr>
                <w:rFonts w:ascii="Times" w:eastAsia="Times New Roman" w:hAnsi="Times" w:cs="Times"/>
                <w:i/>
                <w:iCs/>
                <w:color w:val="0070C0"/>
                <w:sz w:val="17"/>
                <w:szCs w:val="17"/>
                <w:lang w:val="en-US" w:eastAsia="ru-RU"/>
              </w:rPr>
              <w:t>literary sources: [],</w:t>
            </w:r>
          </w:p>
        </w:tc>
        <w:tc>
          <w:tcPr>
            <w:tcW w:w="3191" w:type="dxa"/>
          </w:tcPr>
          <w:p w:rsidR="001C30D8" w:rsidRDefault="001C30D8" w:rsidP="001C30D8">
            <w:pPr>
              <w:jc w:val="center"/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17"/>
                <w:szCs w:val="17"/>
                <w:lang w:val="uk-UA" w:eastAsia="ru-RU"/>
              </w:rPr>
              <w:t>6</w:t>
            </w:r>
          </w:p>
        </w:tc>
      </w:tr>
    </w:tbl>
    <w:p w:rsidR="001C30D8" w:rsidRPr="001C30D8" w:rsidRDefault="001C30D8" w:rsidP="001C30D8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17"/>
          <w:szCs w:val="17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70C0"/>
          <w:sz w:val="17"/>
          <w:szCs w:val="17"/>
          <w:lang w:val="en-US" w:eastAsia="ru-RU"/>
        </w:rPr>
        <w:t>Work program of the discipline (syllabus):</w:t>
      </w: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15"/>
          <w:szCs w:val="15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Compiled by</w:t>
      </w:r>
      <w:r w:rsidRPr="00095E55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Associate Professor of Renewable Energy FEA, Ph.D. </w:t>
      </w:r>
      <w:proofErr w:type="spellStart"/>
      <w:r w:rsidR="00B7013A" w:rsidRPr="00095E55">
        <w:rPr>
          <w:rFonts w:ascii="Times" w:eastAsia="Times New Roman" w:hAnsi="Times" w:cs="Times"/>
          <w:i/>
          <w:iCs/>
          <w:color w:val="0070C0"/>
          <w:sz w:val="15"/>
          <w:szCs w:val="15"/>
          <w:lang w:val="en-US" w:eastAsia="ru-RU"/>
        </w:rPr>
        <w:t>Bardyk</w:t>
      </w:r>
      <w:proofErr w:type="spellEnd"/>
      <w:r w:rsidR="00B7013A" w:rsidRPr="00095E55">
        <w:rPr>
          <w:rFonts w:ascii="Times" w:eastAsia="Times New Roman" w:hAnsi="Times" w:cs="Times"/>
          <w:i/>
          <w:iCs/>
          <w:color w:val="0070C0"/>
          <w:sz w:val="15"/>
          <w:szCs w:val="15"/>
          <w:lang w:val="en-US" w:eastAsia="ru-RU"/>
        </w:rPr>
        <w:t xml:space="preserve"> </w:t>
      </w:r>
      <w:proofErr w:type="spellStart"/>
      <w:r w:rsidR="006603F3" w:rsidRPr="00095E55">
        <w:rPr>
          <w:rFonts w:ascii="Times" w:eastAsia="Times New Roman" w:hAnsi="Times" w:cs="Times"/>
          <w:i/>
          <w:iCs/>
          <w:color w:val="0070C0"/>
          <w:sz w:val="15"/>
          <w:szCs w:val="15"/>
          <w:lang w:val="en-US" w:eastAsia="ru-RU"/>
        </w:rPr>
        <w:t>Yevhen</w:t>
      </w:r>
      <w:proofErr w:type="spellEnd"/>
      <w:r w:rsidR="006603F3" w:rsidRPr="00095E55">
        <w:rPr>
          <w:rFonts w:ascii="Times" w:eastAsia="Times New Roman" w:hAnsi="Times" w:cs="Times"/>
          <w:i/>
          <w:iCs/>
          <w:color w:val="0070C0"/>
          <w:sz w:val="15"/>
          <w:szCs w:val="15"/>
          <w:lang w:val="en-US" w:eastAsia="ru-RU"/>
        </w:rPr>
        <w:t xml:space="preserve"> </w:t>
      </w:r>
      <w:proofErr w:type="spellStart"/>
      <w:r w:rsidR="006603F3" w:rsidRPr="00095E55">
        <w:rPr>
          <w:rFonts w:ascii="Times" w:eastAsia="Times New Roman" w:hAnsi="Times" w:cs="Times"/>
          <w:i/>
          <w:iCs/>
          <w:color w:val="0070C0"/>
          <w:sz w:val="15"/>
          <w:szCs w:val="15"/>
          <w:lang w:val="en-US" w:eastAsia="ru-RU"/>
        </w:rPr>
        <w:t>Ivanovych</w:t>
      </w:r>
      <w:proofErr w:type="spellEnd"/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15"/>
          <w:szCs w:val="15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Approved by the</w:t>
      </w:r>
      <w:r w:rsidRPr="00095E55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Department of Renewable Energy FEA (protocol</w:t>
      </w: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15"/>
          <w:szCs w:val="15"/>
          <w:lang w:val="uk-UA" w:eastAsia="ru-RU"/>
        </w:rPr>
      </w:pPr>
    </w:p>
    <w:p w:rsidR="00095E55" w:rsidRPr="00095E55" w:rsidRDefault="00095E55" w:rsidP="00BE4DBA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</w:pPr>
      <w:r w:rsidRPr="00095E55">
        <w:rPr>
          <w:rFonts w:ascii="Times" w:eastAsia="Times New Roman" w:hAnsi="Times" w:cs="Times"/>
          <w:b/>
          <w:bCs/>
          <w:color w:val="0070C0"/>
          <w:sz w:val="15"/>
          <w:szCs w:val="15"/>
          <w:lang w:val="en-US" w:eastAsia="ru-RU"/>
        </w:rPr>
        <w:t>Approved by the</w:t>
      </w:r>
      <w:r w:rsidRPr="00095E55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Methodical Commission of the Faculty </w:t>
      </w:r>
      <w:r w:rsidRPr="00095E55">
        <w:rPr>
          <w:rFonts w:ascii="Times" w:eastAsia="Times New Roman" w:hAnsi="Times" w:cs="Times"/>
          <w:color w:val="0070C0"/>
          <w:sz w:val="9"/>
          <w:szCs w:val="9"/>
          <w:lang w:val="en-US" w:eastAsia="ru-RU"/>
        </w:rPr>
        <w:t>1</w:t>
      </w:r>
      <w:r w:rsidRPr="00095E55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 (protocol № __ from _______)</w:t>
      </w: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1C30D8" w:rsidRDefault="001C30D8" w:rsidP="00BE4DBA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uk-UA" w:eastAsia="ru-RU"/>
        </w:rPr>
      </w:pPr>
    </w:p>
    <w:p w:rsidR="009500AF" w:rsidRPr="00095E55" w:rsidRDefault="00095E55" w:rsidP="001C30D8">
      <w:pPr>
        <w:spacing w:after="0" w:line="240" w:lineRule="auto"/>
        <w:jc w:val="both"/>
        <w:rPr>
          <w:lang w:val="en-US"/>
        </w:rPr>
      </w:pPr>
      <w:r w:rsidRPr="00095E55">
        <w:rPr>
          <w:rFonts w:ascii="Times" w:eastAsia="Times New Roman" w:hAnsi="Times" w:cs="Times"/>
          <w:color w:val="000000"/>
          <w:sz w:val="8"/>
          <w:szCs w:val="8"/>
          <w:lang w:val="en-US" w:eastAsia="ru-RU"/>
        </w:rPr>
        <w:t>1 </w:t>
      </w:r>
      <w:r w:rsidRPr="00095E55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Methodical Council of the University - for general university disciplines.</w:t>
      </w:r>
    </w:p>
    <w:sectPr w:rsidR="009500AF" w:rsidRPr="00095E55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74DE"/>
    <w:multiLevelType w:val="hybridMultilevel"/>
    <w:tmpl w:val="56CE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5E55"/>
    <w:rsid w:val="00095E55"/>
    <w:rsid w:val="001B1FD7"/>
    <w:rsid w:val="001C30D8"/>
    <w:rsid w:val="002C6A9A"/>
    <w:rsid w:val="003432F0"/>
    <w:rsid w:val="00383C78"/>
    <w:rsid w:val="004043D6"/>
    <w:rsid w:val="004302C7"/>
    <w:rsid w:val="006603F3"/>
    <w:rsid w:val="007C5C69"/>
    <w:rsid w:val="007E61B2"/>
    <w:rsid w:val="007F2C24"/>
    <w:rsid w:val="00902979"/>
    <w:rsid w:val="009500AF"/>
    <w:rsid w:val="00AA4B0F"/>
    <w:rsid w:val="00AC6D06"/>
    <w:rsid w:val="00B7013A"/>
    <w:rsid w:val="00BE4DBA"/>
    <w:rsid w:val="00CC6C75"/>
    <w:rsid w:val="00CE68D8"/>
    <w:rsid w:val="00E9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D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29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02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i.ua/files/honorco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10</cp:revision>
  <dcterms:created xsi:type="dcterms:W3CDTF">2021-04-26T10:24:00Z</dcterms:created>
  <dcterms:modified xsi:type="dcterms:W3CDTF">2021-04-26T11:47:00Z</dcterms:modified>
</cp:coreProperties>
</file>