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215"/>
        <w:gridCol w:w="2730"/>
      </w:tblGrid>
      <w:tr w:rsidR="00222CD6" w:rsidRPr="00222CD6" w:rsidTr="00DA32A2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D6" w:rsidRPr="009938AD" w:rsidRDefault="00222CD6" w:rsidP="0022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1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CD6" w:rsidRPr="009938AD" w:rsidRDefault="00222CD6" w:rsidP="00222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5315" cy="72072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CD6" w:rsidRPr="009938AD" w:rsidRDefault="00222CD6" w:rsidP="0022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CD6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Department of Electromechanical equipment energy-intensive productions</w:t>
            </w:r>
          </w:p>
        </w:tc>
      </w:tr>
    </w:tbl>
    <w:p w:rsidR="00222CD6" w:rsidRPr="00222CD6" w:rsidRDefault="00222CD6" w:rsidP="00222CD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4F81BD"/>
          <w:sz w:val="43"/>
          <w:szCs w:val="43"/>
          <w:lang w:val="en-US" w:eastAsia="ru-RU"/>
        </w:rPr>
      </w:pPr>
    </w:p>
    <w:p w:rsidR="000B5D53" w:rsidRPr="000B5D53" w:rsidRDefault="000B5D53" w:rsidP="00222CD6">
      <w:pPr>
        <w:spacing w:after="0" w:line="240" w:lineRule="auto"/>
        <w:jc w:val="center"/>
        <w:rPr>
          <w:rFonts w:ascii="Times" w:eastAsia="Times New Roman" w:hAnsi="Times" w:cs="Times"/>
          <w:color w:val="4F81BD"/>
          <w:sz w:val="43"/>
          <w:szCs w:val="43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4F81BD"/>
          <w:sz w:val="43"/>
          <w:szCs w:val="43"/>
          <w:lang w:val="en-US" w:eastAsia="ru-RU"/>
        </w:rPr>
        <w:t>Methods and means of measuring physical quantities</w:t>
      </w:r>
    </w:p>
    <w:p w:rsidR="000B5D53" w:rsidRPr="000B5D53" w:rsidRDefault="000B5D53" w:rsidP="00222CD6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36"/>
          <w:szCs w:val="36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sz w:val="36"/>
          <w:szCs w:val="36"/>
          <w:lang w:val="en-US" w:eastAsia="ru-RU"/>
        </w:rPr>
        <w:t>Work program of the discipline (Syllabus)</w:t>
      </w:r>
    </w:p>
    <w:p w:rsidR="000B5D53" w:rsidRPr="000B5D53" w:rsidRDefault="000B5D53" w:rsidP="00222CD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6"/>
          <w:szCs w:val="36"/>
          <w:lang w:val="en-US" w:eastAsia="ru-RU"/>
        </w:rPr>
      </w:pPr>
    </w:p>
    <w:p w:rsidR="000B5D53" w:rsidRDefault="000B5D53" w:rsidP="00222CD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222CD6" w:rsidRPr="000B5D53" w:rsidRDefault="00222CD6" w:rsidP="00222CD6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82926" w:rsidTr="00DA32A2">
        <w:tc>
          <w:tcPr>
            <w:tcW w:w="4785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lang w:val="en-US" w:eastAsia="ru-RU"/>
              </w:rPr>
              <w:t>Third ( </w:t>
            </w:r>
            <w:r w:rsidRPr="000B5D53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9"/>
                <w:szCs w:val="19"/>
                <w:lang w:val="en-US" w:eastAsia="ru-RU"/>
              </w:rPr>
              <w:t>educational and scientific </w:t>
            </w:r>
            <w:r w:rsidRPr="000B5D53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lang w:val="en-US" w:eastAsia="ru-RU"/>
              </w:rPr>
              <w:t>)</w:t>
            </w:r>
          </w:p>
        </w:tc>
      </w:tr>
      <w:tr w:rsid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582926" w:rsidRPr="00582926" w:rsidTr="00DA32A2">
        <w:tc>
          <w:tcPr>
            <w:tcW w:w="4785" w:type="dxa"/>
          </w:tcPr>
          <w:p w:rsidR="00582926" w:rsidRPr="006C201C" w:rsidRDefault="00582926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141 "Electric power, electrical engineering and electromechanics"</w:t>
            </w:r>
          </w:p>
        </w:tc>
      </w:tr>
      <w:tr w:rsidR="00582926" w:rsidRP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Pr="006C201C" w:rsidRDefault="00582926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582926" w:rsidTr="00DA32A2">
        <w:tc>
          <w:tcPr>
            <w:tcW w:w="4785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full-time (day) / remote</w:t>
            </w:r>
          </w:p>
        </w:tc>
      </w:tr>
      <w:tr w:rsidR="00582926" w:rsidTr="00DA32A2">
        <w:tc>
          <w:tcPr>
            <w:tcW w:w="4785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2nd year, spring semester</w:t>
            </w:r>
          </w:p>
        </w:tc>
      </w:tr>
      <w:tr w:rsid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582926" w:rsidTr="00DA32A2">
        <w:tc>
          <w:tcPr>
            <w:tcW w:w="4785" w:type="dxa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/control measures</w:t>
            </w:r>
          </w:p>
        </w:tc>
        <w:tc>
          <w:tcPr>
            <w:tcW w:w="4786" w:type="dxa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i/>
                <w:iCs/>
                <w:color w:val="4F81BD"/>
                <w:lang w:val="en-US" w:eastAsia="ru-RU"/>
              </w:rPr>
              <w:t>Test</w:t>
            </w:r>
          </w:p>
        </w:tc>
      </w:tr>
      <w:tr w:rsid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582926" w:rsidTr="00DA32A2">
        <w:tc>
          <w:tcPr>
            <w:tcW w:w="4785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582926" w:rsidRPr="00582926" w:rsidTr="00DA32A2">
        <w:tc>
          <w:tcPr>
            <w:tcW w:w="4785" w:type="dxa"/>
            <w:shd w:val="clear" w:color="auto" w:fill="DBE5F1" w:themeFill="accent1" w:themeFillTint="33"/>
          </w:tcPr>
          <w:p w:rsidR="00582926" w:rsidRPr="006C201C" w:rsidRDefault="00582926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582926" w:rsidRDefault="00582926" w:rsidP="005829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Lecturer: </w:t>
            </w:r>
            <w:r w:rsidRPr="000B5D53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Doctor of Technical Sciences, Professor </w:t>
            </w:r>
            <w:r w:rsidRPr="000B5D53">
              <w:rPr>
                <w:rFonts w:ascii="Times" w:eastAsia="Times New Roman" w:hAnsi="Times" w:cs="Times"/>
                <w:i/>
                <w:iCs/>
                <w:color w:val="FF0000"/>
                <w:lang w:val="en-US" w:eastAsia="ru-RU"/>
              </w:rPr>
              <w:t>, </w:t>
            </w:r>
            <w:r w:rsidRPr="000B5D53">
              <w:rPr>
                <w:rFonts w:ascii="Times" w:eastAsia="Times New Roman" w:hAnsi="Times" w:cs="Times"/>
                <w:i/>
                <w:iCs/>
                <w:color w:val="4F81BD"/>
                <w:lang w:val="en-US" w:eastAsia="ru-RU"/>
              </w:rPr>
              <w:t>Zaichenko Stefan Vladimirovich </w:t>
            </w:r>
            <w:r w:rsidRPr="000B5D53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, tel. 067-165-37-48, email: zstefv@gmail.com</w:t>
            </w:r>
          </w:p>
        </w:tc>
      </w:tr>
      <w:tr w:rsidR="00582926" w:rsidRPr="00582926" w:rsidTr="00DA32A2">
        <w:tc>
          <w:tcPr>
            <w:tcW w:w="4785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582926" w:rsidRDefault="00582926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82926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http://emoev.kpi.ua/author/Zstefan/ів</w:t>
            </w:r>
          </w:p>
        </w:tc>
      </w:tr>
    </w:tbl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582926" w:rsidRP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</w:pPr>
      <w:r w:rsidRPr="000B5D53"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  <w:t>1 </w:t>
      </w:r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 the fields Field of knowledge / Specialty / Educational program: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disciplines of professional and practical training the information according to the curriculum is specified.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social sciences and humanities, a list of industries, specialties, or "for all" is indicated.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2 </w:t>
      </w:r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Teacher's email or other contacts for feedback, it is possible to indicate reception hours or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hours</w:t>
      </w:r>
      <w:proofErr w:type="gramEnd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for communication in case of contact telephone numbers. For the syllabus of a discipline that teaches a lot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teachers</w:t>
      </w:r>
      <w:proofErr w:type="gramEnd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(for example, history, philosophy, etc.) you can specify the page of the site where the contact is presented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information</w:t>
      </w:r>
      <w:proofErr w:type="gramEnd"/>
      <w:r w:rsidRPr="000B5D53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of teachers for relevant groups, faculties, institutes.</w:t>
      </w:r>
    </w:p>
    <w:p w:rsidR="00582926" w:rsidRDefault="00582926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582926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eastAsia="ru-RU"/>
        </w:rPr>
        <w:lastRenderedPageBreak/>
        <w:t>Curriculum of the discipline</w:t>
      </w:r>
    </w:p>
    <w:p w:rsidR="00582926" w:rsidRDefault="00582926" w:rsidP="0058292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Default="000B5D53" w:rsidP="0058292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1. Description of the discipline, its purpose, subject of study and learning outcomes</w:t>
      </w:r>
    </w:p>
    <w:p w:rsidR="00582926" w:rsidRPr="000B5D53" w:rsidRDefault="00582926" w:rsidP="00582926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When conducting experimental and many other types of measurement studies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were, are and will be one of the most important conditions for achieving the scientific goal. Only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high and guaranteed accuracy of measurement results ensures the accuracy of the adopted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scientific statements and conclusions at all levels of research, and methods and means of measurement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physical quantities are an integral part of research on the topic of the dissertation.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purpose of teaching this discipline is to provide graduate students with knowledge of the basics of methods and tools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measuring the physical quantities that the future scientist encounters during research,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mastering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the basic methods of measuring physical quantities and basic technological parameters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and signals, principles of construction and application of measuring instruments.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subject of study of the discipline "Methods and means of measuring physical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values ​​"is the formation of theoretical knowledge and practical skills in metrology as a scientific basis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measuring equipment, the level of knowledge about methods of measuring technological parameters and signals,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principles of construction of modern systems and devices of automatic control during carrying out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experimental research. This allows specialists in the field of electricity,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electrical engineering and electromechanics to use the acquired knowledge to solve scientific problems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of varying complexity.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As a result of studying the discipline "Methods and means of measuring physical quantities"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students receive the following competencies: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general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-ability to abstract thinking, analysis and synthesis (ZK01);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-ability to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search,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process and analyze information from various sources (ZK02),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professional: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-the ability to perform original research, to achieve scientific results that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create new knowledge in electrical engineering and related interdisciplinary areas and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can be published in leading scientific journals on electrical engineering and related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industries (SK01),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-ability to use modern information technologies, databases and other electronic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resources, specialized software in scientific and educational activities (SK04),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-ability to identify, pose and solve research problems in the field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electrical engineering, evaluate and ensure the quality of research (SC05),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and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program learning outcomes: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-have advanced conceptual and methodological knowledge in electrical engineering and at the limit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subject areas, as well as research skills sufficient to conduct research and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applied research at the level of the latest world achievements in the relevant field, obtaining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new knowledge and / or implementation of innovations (PH01);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-plan and perform experimental and / or theoretical research on electrical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engineering and related interdisciplinary areas using modern tools,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critically analyze the results of their own research and the results of other researchers in context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the whole set of modern knowledge on the researched problem (</w:t>
      </w:r>
      <w:r w:rsidRPr="000B5D53">
        <w:rPr>
          <w:rFonts w:ascii="Times" w:eastAsia="Times New Roman" w:hAnsi="Times" w:cs="Times"/>
          <w:color w:val="000000"/>
          <w:lang w:eastAsia="ru-RU"/>
        </w:rPr>
        <w:t>РН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04);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-deeply understand the general principles and methods of technical sciences, as well as methodology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research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, apply them in their own research in electrical engineering and in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teaching practice (PH05).</w:t>
      </w:r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F605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2. Prerequisites and postrequisites of the discipline (place in the structural and logical scheme of training for</w:t>
      </w:r>
      <w:r w:rsidR="00F6058E" w:rsidRPr="00F6058E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relevant educational program)</w:t>
      </w:r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discipline "Methods and means of measuring physical quantities" is taught at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based on the knowledge and skills acquired by students during the study of such disciplines as "Methods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research, formation and management of intelligent energy systems and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complexes "," Unconventional and renewable energy sources in power systems and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electrical complexes "," Monitoring, control and protection of power systems and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electrical complexes ", etc.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Knowledge and skills acquired in the process of studying the credit module "Methods and tools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physical quantities "are necessary for every specialist in this specialty, which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solve engineering problems in the field of electrical engineering and in the study of the following disciplines:</w:t>
      </w:r>
    </w:p>
    <w:p w:rsidR="000B5D53" w:rsidRPr="00F6058E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"Monitoring, control and protection of power systems and electrical complexes",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"Monitoring and diagnostics of power systems", "Identification of parameters in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electromechanical systems ", etc.</w:t>
      </w:r>
    </w:p>
    <w:p w:rsidR="00F6058E" w:rsidRPr="000B5D53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0B5D53" w:rsidRPr="000B5D53" w:rsidRDefault="000B5D53" w:rsidP="00F605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3. The content of the discipline</w:t>
      </w:r>
    </w:p>
    <w:p w:rsidR="00F6058E" w:rsidRP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discipline "Methods and means of measuring physical quantities" consists of 2</w:t>
      </w:r>
      <w:r w:rsidR="00F6058E" w:rsidRPr="00F6058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sections: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Section 1.</w:t>
      </w:r>
      <w:proofErr w:type="gramEnd"/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Methods of measurement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1.1.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Electromechanical measuring transducers and devices.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1.2.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Electronic analog devices.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1.3.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Digital measuring instruments.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1.4.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magnetic quantities.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1.5.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Features of measurement of non-electric quantities.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1.6.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non-electric quantities.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1.7.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Microprocessor systems in measuring technology.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1.8.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Information and measuring systems.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Section 2.</w:t>
      </w:r>
      <w:proofErr w:type="gramEnd"/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Means of measuring the thermal, static and dynamic groups of physical</w:t>
      </w:r>
      <w:r w:rsidR="00F6058E" w:rsidRPr="00F6058E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parameters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2.1.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Temperature measurement.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2.2.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Pressure measurement.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Terms.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Types and units of measurement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pressure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.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Classification of methods and means of measuring pressure.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Liquid manometers.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Deformation manometers.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Electric manometers.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2.3.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the level of liquids and bulk materials.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2.4.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consumption and quantity of substances.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2.5.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Measurement of geometric dimensions.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Topic 2.6.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Control of physical properties of the substance.</w:t>
      </w:r>
      <w:proofErr w:type="gramEnd"/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F605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4. Training materials and resources</w:t>
      </w:r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Basic literature: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1. Головко Д.Б. Основи метрології та вимірювань / Д.Б. Головко, К.Г. Рего, Ю.О. Скрипник. – К.: Либідь, 2001. – 248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>2.  Поліщук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 Є.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С. Метрологія та вимірювальна техніка (за ред. Є. Поліщука). / Є.С. Поліщук, М.М. Дорожовець, В.О. Яцук та ін. – Львів: Бескид БІТ, 2003. – 544с.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3.  Древецький В. В. Спеціальні вимірювання і прилади : навч.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іб. / В. В. Древецький, С. В. Стець. –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Р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>івне : НУВГП, 2012. – 288 с.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4.  Кованько В. В. Загальнотехнічні вимірювання і прилади : навч.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іб. / В. В. Кованько, В. В. Древецький, А. О. Христюк. –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Р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івне  : НУВГП, 2013.  – 189  с. – Режим доступу: http://ep3.nuwm.edu.ua/2397/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5.  Кухарчук В.В. Основи метрології та електричних вимірювань :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>ідручник / В.В. Кухарчук, В.Ю. Кучерук, Є.Т. Володарський, В.В. Грабко. –  Вінниця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 :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 ВНТУ, 2012. – 522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6.  Марчук В.І. Основи метрології та електричні вимірювання: теорія і практикум. Навчальний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ібник / В.І. Марчук, В.Є. Караченцев. – Луцьк: Луцький національний технічний університет, 2013. – 621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7.  Електронні методи і засоби біомедичних вимірювань: навчальний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ібник  / С.К. Мещанінов, В.М. Співак, А.Т. Орлов . – К.; Кафедра, 2015. – 211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bCs/>
          <w:color w:val="000000"/>
          <w:lang w:eastAsia="ru-RU"/>
        </w:rPr>
      </w:pPr>
      <w:r w:rsidRPr="00F6058E">
        <w:rPr>
          <w:rFonts w:ascii="Times" w:eastAsia="Times New Roman" w:hAnsi="Times" w:cs="Times"/>
          <w:bCs/>
          <w:color w:val="000000"/>
          <w:lang w:eastAsia="ru-RU"/>
        </w:rPr>
        <w:t xml:space="preserve">8. Основи метрології та електричних вимірювань [Електронне видання]: навч. </w:t>
      </w:r>
      <w:proofErr w:type="gramStart"/>
      <w:r w:rsidRPr="00F6058E">
        <w:rPr>
          <w:rFonts w:ascii="Times" w:eastAsia="Times New Roman" w:hAnsi="Times" w:cs="Times"/>
          <w:bCs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bCs/>
          <w:color w:val="000000"/>
          <w:lang w:eastAsia="ru-RU"/>
        </w:rPr>
        <w:t>іб. / Д.Л. Лавренова, В.М. Хлистов. – К.: НТУУ «КПІ», 2016. – 123 с.</w:t>
      </w:r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Supporting</w:t>
      </w:r>
      <w:r w:rsidRPr="000B5D53">
        <w:rPr>
          <w:rFonts w:ascii="Times" w:eastAsia="Times New Roman" w:hAnsi="Times" w:cs="Times"/>
          <w:b/>
          <w:bCs/>
          <w:color w:val="000000"/>
          <w:lang w:eastAsia="ru-RU"/>
        </w:rPr>
        <w:t xml:space="preserve"> </w:t>
      </w: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literature</w:t>
      </w:r>
      <w:r w:rsidRPr="000B5D53">
        <w:rPr>
          <w:rFonts w:ascii="Times" w:eastAsia="Times New Roman" w:hAnsi="Times" w:cs="Times"/>
          <w:b/>
          <w:bCs/>
          <w:color w:val="000000"/>
          <w:lang w:eastAsia="ru-RU"/>
        </w:rPr>
        <w:t>: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1.   Кухарчук В.В. Метрологія та вимірювальна техніка. Навчальний </w:t>
      </w:r>
      <w:proofErr w:type="gramStart"/>
      <w:r w:rsidRPr="00F6058E">
        <w:rPr>
          <w:rFonts w:ascii="Times" w:eastAsia="Times New Roman" w:hAnsi="Times" w:cs="Times"/>
          <w:color w:val="000000"/>
          <w:lang w:eastAsia="ru-RU"/>
        </w:rPr>
        <w:t>пос</w:t>
      </w:r>
      <w:proofErr w:type="gramEnd"/>
      <w:r w:rsidRPr="00F6058E">
        <w:rPr>
          <w:rFonts w:ascii="Times" w:eastAsia="Times New Roman" w:hAnsi="Times" w:cs="Times"/>
          <w:color w:val="000000"/>
          <w:lang w:eastAsia="ru-RU"/>
        </w:rPr>
        <w:t xml:space="preserve">ібник. / В.В. Кухарчук, В.Ю. Кучерук, В.П. Долгополов, Л.В. Грумінська  –  Вінниця:  УНІВЕРСУМ-Вінниця, 2004. – 190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2.  </w:t>
      </w:r>
      <w:proofErr w:type="gramStart"/>
      <w:r w:rsidRPr="00F6058E">
        <w:rPr>
          <w:rFonts w:ascii="Times" w:eastAsia="Times New Roman" w:hAnsi="Times" w:cs="Times"/>
          <w:color w:val="000000"/>
          <w:lang w:eastAsia="ru-RU"/>
        </w:rPr>
        <w:t>Р</w:t>
      </w:r>
      <w:proofErr w:type="gramEnd"/>
      <w:r w:rsidRPr="00F6058E">
        <w:rPr>
          <w:rFonts w:ascii="Times" w:eastAsia="Times New Roman" w:hAnsi="Times" w:cs="Times"/>
          <w:color w:val="000000"/>
          <w:lang w:eastAsia="ru-RU"/>
        </w:rPr>
        <w:t>ішан О.Й. Метрологія, технологічні вимірювання та прилади  /  Курс  лекцій  для студентів спеціальностей: "Автоматизоване управління технологічними процесами" та "Комп'ютерн</w:t>
      </w:r>
      <w:proofErr w:type="gramStart"/>
      <w:r w:rsidRPr="00F6058E">
        <w:rPr>
          <w:rFonts w:ascii="Times" w:eastAsia="Times New Roman" w:hAnsi="Times" w:cs="Times"/>
          <w:color w:val="000000"/>
          <w:lang w:eastAsia="ru-RU"/>
        </w:rPr>
        <w:t>о-</w:t>
      </w:r>
      <w:proofErr w:type="gramEnd"/>
      <w:r w:rsidRPr="00F6058E">
        <w:rPr>
          <w:rFonts w:ascii="Times" w:eastAsia="Times New Roman" w:hAnsi="Times" w:cs="Times"/>
          <w:color w:val="000000"/>
          <w:lang w:eastAsia="ru-RU"/>
        </w:rPr>
        <w:t xml:space="preserve">інтегровані технологічні процеси і виробництва" ден. та заочн. форм навчання – К.: НУХТ, 2007. –162 с. 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https</w:t>
      </w:r>
      <w:r w:rsidRPr="00F6058E">
        <w:rPr>
          <w:rFonts w:ascii="Times" w:eastAsia="Times New Roman" w:hAnsi="Times" w:cs="Times"/>
          <w:color w:val="000000"/>
          <w:lang w:eastAsia="ru-RU"/>
        </w:rPr>
        <w:t>://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www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twirpx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com</w:t>
      </w:r>
      <w:r w:rsidRPr="00F6058E">
        <w:rPr>
          <w:rFonts w:ascii="Times" w:eastAsia="Times New Roman" w:hAnsi="Times" w:cs="Times"/>
          <w:color w:val="000000"/>
          <w:lang w:eastAsia="ru-RU"/>
        </w:rPr>
        <w:t>/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file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/119626/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3.  Метрологія. Одиниці фізичних величин. Похідні одиниці фізичних величин Міжнародної Системи Одиниць. Основні положення, назви та позначення: ДСТУ 3651.1.-97. – К.: Держстандарт України, 1998.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4.  Метрологія. Терміни та визначення: ДСТУ 2681-94.  –  К.:  Держстандарт  України, 1994. – 50 с.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lastRenderedPageBreak/>
        <w:t xml:space="preserve">5.  Метрологічне забезпечення. Основні положення: ДСТУ 2682-94. –  К.: Держстандарт України, 1998.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6.  Метрологічна атестація засобів вимірювальної техніки. Організація та порядок проведення: ДСТУ 3215-95. – К.: Держстандарт України, 1998.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>7.  Системи керування вимірюванням. Вимоги до процесів вимірювання та вимірювального обладнання (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ISO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 10012:2003, 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IDT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). ДСТУ 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ISO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 10012:2005.  –  К.:  Держстандарт України, 2007. – Режим доступу: 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http</w:t>
      </w:r>
      <w:r w:rsidRPr="00F6058E">
        <w:rPr>
          <w:rFonts w:ascii="Times" w:eastAsia="Times New Roman" w:hAnsi="Times" w:cs="Times"/>
          <w:color w:val="000000"/>
          <w:lang w:eastAsia="ru-RU"/>
        </w:rPr>
        <w:t>://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ep</w:t>
      </w:r>
      <w:r w:rsidRPr="00F6058E">
        <w:rPr>
          <w:rFonts w:ascii="Times" w:eastAsia="Times New Roman" w:hAnsi="Times" w:cs="Times"/>
          <w:color w:val="000000"/>
          <w:lang w:eastAsia="ru-RU"/>
        </w:rPr>
        <w:t>3.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nuwm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edu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ua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/2943/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8.  Калібрування засобів вимірювальної техніки. Основні положення, організація, порядок проведення та оформлення результатів. ДСТУ 3989-2000.  – К.: Держстандарт України, 2000. – Режим доступу: 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http</w:t>
      </w:r>
      <w:r w:rsidRPr="00F6058E">
        <w:rPr>
          <w:rFonts w:ascii="Times" w:eastAsia="Times New Roman" w:hAnsi="Times" w:cs="Times"/>
          <w:color w:val="000000"/>
          <w:lang w:eastAsia="ru-RU"/>
        </w:rPr>
        <w:t>://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ep</w:t>
      </w:r>
      <w:r w:rsidRPr="00F6058E">
        <w:rPr>
          <w:rFonts w:ascii="Times" w:eastAsia="Times New Roman" w:hAnsi="Times" w:cs="Times"/>
          <w:color w:val="000000"/>
          <w:lang w:eastAsia="ru-RU"/>
        </w:rPr>
        <w:t>3.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nuwm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edu</w:t>
      </w:r>
      <w:r w:rsidRPr="00F6058E">
        <w:rPr>
          <w:rFonts w:ascii="Times" w:eastAsia="Times New Roman" w:hAnsi="Times" w:cs="Times"/>
          <w:color w:val="000000"/>
          <w:lang w:eastAsia="ru-RU"/>
        </w:rPr>
        <w:t>.</w:t>
      </w:r>
      <w:r w:rsidRPr="00F6058E">
        <w:rPr>
          <w:rFonts w:ascii="Times" w:eastAsia="Times New Roman" w:hAnsi="Times" w:cs="Times"/>
          <w:color w:val="000000"/>
          <w:lang w:val="en-US" w:eastAsia="ru-RU"/>
        </w:rPr>
        <w:t>ua</w:t>
      </w:r>
      <w:r w:rsidRPr="00F6058E">
        <w:rPr>
          <w:rFonts w:ascii="Times" w:eastAsia="Times New Roman" w:hAnsi="Times" w:cs="Times"/>
          <w:color w:val="000000"/>
          <w:lang w:eastAsia="ru-RU"/>
        </w:rPr>
        <w:t xml:space="preserve">/2942/ </w:t>
      </w:r>
    </w:p>
    <w:p w:rsidR="00F6058E" w:rsidRP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9.  Метрологія. </w:t>
      </w:r>
      <w:proofErr w:type="gramStart"/>
      <w:r w:rsidRPr="00F6058E">
        <w:rPr>
          <w:rFonts w:ascii="Times" w:eastAsia="Times New Roman" w:hAnsi="Times" w:cs="Times"/>
          <w:color w:val="000000"/>
          <w:lang w:eastAsia="ru-RU"/>
        </w:rPr>
        <w:t>Канали</w:t>
      </w:r>
      <w:proofErr w:type="gramEnd"/>
      <w:r w:rsidRPr="00F6058E">
        <w:rPr>
          <w:rFonts w:ascii="Times" w:eastAsia="Times New Roman" w:hAnsi="Times" w:cs="Times"/>
          <w:color w:val="000000"/>
          <w:lang w:eastAsia="ru-RU"/>
        </w:rPr>
        <w:t xml:space="preserve"> вимірювальні вимірювальних  інформаційних систем та автоматизованих систем керування технологічними процесами. Вимоги до структури та змісту методик виконання вимірювань. ДСТУ 4134-2002. – К.: Держстандарт України, 2002. </w:t>
      </w:r>
    </w:p>
    <w:p w:rsidR="00F6058E" w:rsidRDefault="00F6058E" w:rsidP="00F6058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F6058E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0B5D53" w:rsidRDefault="000B5D53" w:rsidP="00F605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Information resources</w:t>
      </w:r>
    </w:p>
    <w:p w:rsidR="00F6058E" w:rsidRPr="000B5D53" w:rsidRDefault="00F6058E" w:rsidP="00F6058E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FF"/>
          <w:lang w:val="en-US" w:eastAsia="ru-RU"/>
        </w:rPr>
      </w:pPr>
      <w:hyperlink r:id="rId6" w:history="1">
        <w:r w:rsidRPr="000B5D53">
          <w:rPr>
            <w:rFonts w:ascii="Times" w:eastAsia="Times New Roman" w:hAnsi="Times" w:cs="Times"/>
            <w:color w:val="0000FF"/>
            <w:u w:val="single"/>
            <w:lang w:val="en-US" w:eastAsia="ru-RU"/>
          </w:rPr>
          <w:t>https://www.library.kpi.ua/ </w:t>
        </w:r>
      </w:hyperlink>
      <w:r w:rsidRPr="000B5D53">
        <w:rPr>
          <w:rFonts w:ascii="Times" w:eastAsia="Times New Roman" w:hAnsi="Times" w:cs="Times"/>
          <w:color w:val="000000"/>
          <w:lang w:val="en-US" w:eastAsia="ru-RU"/>
        </w:rPr>
        <w:t>- Scientific and Technical Library named after G.I. </w:t>
      </w:r>
      <w:r w:rsidRPr="000B5D53">
        <w:rPr>
          <w:rFonts w:ascii="Times" w:eastAsia="Times New Roman" w:hAnsi="Times" w:cs="Times"/>
          <w:color w:val="000000"/>
          <w:lang w:eastAsia="ru-RU"/>
        </w:rPr>
        <w:t>Денисенка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FF"/>
          <w:lang w:val="en-US" w:eastAsia="ru-RU"/>
        </w:rPr>
      </w:pPr>
      <w:hyperlink r:id="rId7" w:history="1">
        <w:r w:rsidRPr="000B5D53">
          <w:rPr>
            <w:rFonts w:ascii="Times" w:eastAsia="Times New Roman" w:hAnsi="Times" w:cs="Times"/>
            <w:color w:val="0000FF"/>
            <w:u w:val="single"/>
            <w:lang w:val="en-US" w:eastAsia="ru-RU"/>
          </w:rPr>
          <w:t>https://sci-hub.st/ </w:t>
        </w:r>
      </w:hyperlink>
      <w:r w:rsidRPr="000B5D53">
        <w:rPr>
          <w:rFonts w:ascii="Times" w:eastAsia="Times New Roman" w:hAnsi="Times" w:cs="Times"/>
          <w:color w:val="000000"/>
          <w:lang w:val="en-US" w:eastAsia="ru-RU"/>
        </w:rPr>
        <w:t>- the world's first resource that opened public and mass access to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tens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of millions of scientific articles</w:t>
      </w:r>
    </w:p>
    <w:p w:rsid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F6058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eastAsia="ru-RU"/>
        </w:rPr>
        <w:t>Educational content</w:t>
      </w:r>
    </w:p>
    <w:p w:rsidR="00F6058E" w:rsidRDefault="00F6058E" w:rsidP="00F605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F605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5. Methods of mastering the discipline (educational component)</w:t>
      </w:r>
    </w:p>
    <w:p w:rsidR="00F6058E" w:rsidRPr="00F6058E" w:rsidRDefault="00F6058E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E645BF" w:rsidTr="00E645BF">
        <w:tc>
          <w:tcPr>
            <w:tcW w:w="9571" w:type="dxa"/>
          </w:tcPr>
          <w:p w:rsidR="00E645BF" w:rsidRPr="00E645BF" w:rsidRDefault="00E645BF" w:rsidP="00E645BF">
            <w:pPr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Content of educational work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Electromechanical measuring transducers and devices. General Information.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Magnetoelectric measuring transducer. Magnetoelectric devices.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Use of magnetoelectric devices for measurement in alternating current circuits.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Electromagnetic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measuring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transformer.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Electromagnetic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devices.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Electrodynamic and ferrodynamic measuring transducers and devices.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Electrostatic devices. Measuring transformers of alternating current and voltage.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Measurement of power and electricity.</w:t>
            </w:r>
          </w:p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1.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</w:t>
            </w: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Choice of electrodynamic device for power measurement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object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of study.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Lecture </w:t>
            </w:r>
            <w:proofErr w:type="gramStart"/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2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.. 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Electronic analog devices. Electronic voltmeters. Electronic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frequency meters. Electronic phase meters. Bridge measuring instruments. Compensatory means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measurements. Measurement of electrical energy by electronic meters.</w:t>
            </w:r>
          </w:p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2.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Calculation of parameters of the tensometric bridge at measurement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effort.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3.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Digital measuring instruments. Quantization and sampling. Errors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digital measuring instruments. Classification of digital measuring instruments.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Digital frequency meters. Digital phase meters. Digital electric meter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car. Digital voltmeters. Analog-to-digital converters (ADC).</w:t>
            </w:r>
          </w:p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3.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Selection of ADC converter for experimental stand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object of study.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4.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Measurement of magnetic quantities Measuring transducers of magnetic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quantities. Magnetic flux measuring instruments. Measuring instruments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magnetic induction.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5.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Features of measurement of non-electric quantities. Parametric measuring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converters: resistive, capacitive, </w:t>
            </w: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inductive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.</w:t>
            </w:r>
          </w:p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4.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Selection of equipment for measuring ADC converter for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experimental stand of the object of study.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Lecture </w:t>
            </w:r>
            <w:proofErr w:type="gramStart"/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6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.. 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Generator measuring transducers: induction, piezoelectric,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thermoelectric, photoelectric. The principle of operation of angular displacement transducers.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7.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Microprocessor systems in measuring technology. Functions performed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microprocessors in measuring systems. Microprocessor system architecture.</w:t>
            </w:r>
          </w:p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Improving metrological characteristics. Processor measurement errors.</w:t>
            </w:r>
          </w:p>
          <w:p w:rsidR="00E645BF" w:rsidRPr="00E645BF" w:rsidRDefault="00E645BF" w:rsidP="00E645B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Microprocessor measuring instruments.</w:t>
            </w:r>
          </w:p>
        </w:tc>
      </w:tr>
      <w:tr w:rsidR="00E645BF" w:rsidRPr="00E645BF" w:rsidTr="00E645BF">
        <w:tc>
          <w:tcPr>
            <w:tcW w:w="9571" w:type="dxa"/>
          </w:tcPr>
          <w:p w:rsidR="00E645BF" w:rsidRPr="000B5D53" w:rsidRDefault="00E645BF" w:rsidP="00E645B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8.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Information and measuring systems. General characteristics of information</w:t>
            </w:r>
            <w:r w:rsidRPr="00E645BF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measuring system (IMS). Measuring system. Standard interfaces.</w:t>
            </w:r>
          </w:p>
          <w:p w:rsidR="00751C26" w:rsidRDefault="00E645BF" w:rsidP="00751C26">
            <w:pPr>
              <w:jc w:val="both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Data transmission in systems. Automated control systems. Technical systems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diagnostics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</w:p>
          <w:p w:rsidR="00E645BF" w:rsidRPr="00751C26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lastRenderedPageBreak/>
              <w:t>Practical</w:t>
            </w:r>
            <w:r w:rsidRPr="00751C26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occupation</w:t>
            </w:r>
            <w:r w:rsidRPr="00751C26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5.</w:t>
            </w:r>
            <w:r w:rsidRPr="00751C26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Creation</w:t>
            </w:r>
            <w:r w:rsidRPr="00751C26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information and measuring</w:t>
            </w:r>
            <w:r w:rsidRPr="00751C26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systems</w:t>
            </w:r>
            <w:r w:rsidRPr="00751C26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experimental stand</w:t>
            </w:r>
          </w:p>
        </w:tc>
      </w:tr>
      <w:tr w:rsidR="00E645BF" w:rsidRPr="00E645BF" w:rsidTr="00E645BF">
        <w:tc>
          <w:tcPr>
            <w:tcW w:w="9571" w:type="dxa"/>
          </w:tcPr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lastRenderedPageBreak/>
              <w:t>Lecture 9.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Temperature measurement. General provisions and temperature scales.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Classification of methods and means of temperature measurement. Resistance thermometers.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Expansion thermometers. Manometric thermometers. Thermoelectric thermometers.</w:t>
            </w:r>
          </w:p>
          <w:p w:rsidR="00E645BF" w:rsidRPr="00751C26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Pyrometers.</w:t>
            </w:r>
          </w:p>
        </w:tc>
      </w:tr>
      <w:tr w:rsidR="00E645BF" w:rsidRPr="00E645BF" w:rsidTr="00E645BF">
        <w:tc>
          <w:tcPr>
            <w:tcW w:w="9571" w:type="dxa"/>
          </w:tcPr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10.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Measurement of pressure. Terms. Types and units of pressure.</w:t>
            </w:r>
          </w:p>
          <w:p w:rsidR="00E645BF" w:rsidRPr="00E645BF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Classification of methods and means of measuring pressure. Liquid manometers. Deformation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manometers. Electric manometers.</w:t>
            </w:r>
          </w:p>
        </w:tc>
      </w:tr>
      <w:tr w:rsidR="00751C26" w:rsidRPr="00E645BF" w:rsidTr="00E645BF">
        <w:tc>
          <w:tcPr>
            <w:tcW w:w="9571" w:type="dxa"/>
          </w:tcPr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11.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Measurement of the level of liquids and bulk materials. Terms.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Classification of level gauges. Float and buoy level gauges. Hydrostatic and piezometric</w:t>
            </w:r>
            <w:r w:rsidRPr="00751C26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level gauges. Capacitive level gauges. Acoustic and ultrasonic level gauges. Radar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(radio wave) level gauges. Radioisotope level meters. Conductometric level indicators.</w:t>
            </w:r>
          </w:p>
          <w:p w:rsidR="00751C26" w:rsidRPr="00E645BF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Features of using level gauges. Determination of the level of bulk materials.</w:t>
            </w:r>
          </w:p>
        </w:tc>
      </w:tr>
      <w:tr w:rsidR="00751C26" w:rsidRPr="00E645BF" w:rsidTr="00E645BF">
        <w:tc>
          <w:tcPr>
            <w:tcW w:w="9571" w:type="dxa"/>
          </w:tcPr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12.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Measurement of consumption and quantity of substances. Basic provisions and classification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flow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meters. Methods of measuring the flow and mass of bulk materials. Liquid counters and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gases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. Flowmeters of variable and constant pressure drop. Induction flowmeters.</w:t>
            </w:r>
          </w:p>
          <w:p w:rsidR="00751C26" w:rsidRPr="00E645BF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Ultrasonic flowmeters.</w:t>
            </w:r>
          </w:p>
        </w:tc>
      </w:tr>
      <w:tr w:rsidR="00751C26" w:rsidRPr="00E645BF" w:rsidTr="00E645BF">
        <w:tc>
          <w:tcPr>
            <w:tcW w:w="9571" w:type="dxa"/>
          </w:tcPr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13. 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Measurement of geometric dimensions. Methods of measuring linear and angular</w:t>
            </w:r>
          </w:p>
          <w:p w:rsidR="00751C26" w:rsidRPr="000B5D53" w:rsidRDefault="00751C26" w:rsidP="00751C26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sizes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. Destructive and non-destructive methods of measuring the coating layer. Measurement methods</w:t>
            </w:r>
          </w:p>
          <w:p w:rsidR="00751C26" w:rsidRPr="00E645BF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distances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between objects. Location method of measurement and technical means of its implementation</w:t>
            </w:r>
          </w:p>
        </w:tc>
      </w:tr>
      <w:tr w:rsidR="00751C26" w:rsidRPr="00E645BF" w:rsidTr="00E645BF">
        <w:tc>
          <w:tcPr>
            <w:tcW w:w="9571" w:type="dxa"/>
          </w:tcPr>
          <w:p w:rsidR="00751C26" w:rsidRPr="00E645BF" w:rsidRDefault="00751C26" w:rsidP="00751C26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14.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Control of physical properties of matter. Density measurement methods</w:t>
            </w:r>
            <w:r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liquids. Methods of measuring the viscosity of substances. Methods of measuring humidity.</w:t>
            </w:r>
          </w:p>
        </w:tc>
      </w:tr>
    </w:tbl>
    <w:p w:rsidR="00E645BF" w:rsidRPr="00E645BF" w:rsidRDefault="00E645BF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0B5D53" w:rsidRDefault="000B5D53" w:rsidP="00751C2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6. Independent student work</w:t>
      </w:r>
    </w:p>
    <w:p w:rsidR="00751C26" w:rsidRDefault="00751C26" w:rsidP="00751C2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675"/>
        <w:gridCol w:w="5705"/>
        <w:gridCol w:w="3191"/>
      </w:tblGrid>
      <w:tr w:rsidR="00904573" w:rsidRPr="00B11B32" w:rsidTr="00DA32A2">
        <w:tc>
          <w:tcPr>
            <w:tcW w:w="675" w:type="dxa"/>
          </w:tcPr>
          <w:p w:rsidR="00904573" w:rsidRPr="00B11B32" w:rsidRDefault="00904573" w:rsidP="00DA32A2">
            <w:pPr>
              <w:jc w:val="both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en-US" w:eastAsia="ru-RU"/>
              </w:rPr>
              <w:t>№</w:t>
            </w:r>
          </w:p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</w:p>
        </w:tc>
        <w:tc>
          <w:tcPr>
            <w:tcW w:w="5705" w:type="dxa"/>
          </w:tcPr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1F497D" w:themeColor="text2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1F497D" w:themeColor="text2"/>
                <w:lang w:val="en-US" w:eastAsia="ru-RU"/>
              </w:rPr>
              <w:t>Names of topics and issues submitted for independent</w:t>
            </w:r>
            <w:r w:rsidRPr="00B11B32">
              <w:rPr>
                <w:rFonts w:ascii="Times" w:eastAsia="Times New Roman" w:hAnsi="Times" w:cs="Times"/>
                <w:color w:val="1F497D" w:themeColor="text2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1F497D" w:themeColor="text2"/>
                <w:lang w:val="en-US" w:eastAsia="ru-RU"/>
              </w:rPr>
              <w:t>elaboration and references to educational literature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en-US" w:eastAsia="ru-RU"/>
              </w:rPr>
              <w:t xml:space="preserve">Number of hours of independent student work 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1.1. Electrostatic devices. Measuring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alternating current and voltage transformers.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[1-8]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2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1.2. Electrostatic devices. Measuring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alternating current and voltage transformers.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[4]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  <w:tc>
          <w:tcPr>
            <w:tcW w:w="5705" w:type="dxa"/>
          </w:tcPr>
          <w:p w:rsidR="00904573" w:rsidRPr="00B11B32" w:rsidRDefault="00904573" w:rsidP="00904573">
            <w:pPr>
              <w:tabs>
                <w:tab w:val="left" w:pos="2271"/>
              </w:tabs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1.3.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Digital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voltmeters.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Analog-digital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converters (ADC).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[6]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1.4. Devices for measuring magnetic induction.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[4, 8]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5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1.5. Generator measuring transducers:</w:t>
            </w:r>
          </w:p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induction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,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piezoelectric,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thermoelectric,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photovoltaic. The principle of operation of angular transducers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movements.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[4, 8]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6</w:t>
            </w:r>
          </w:p>
        </w:tc>
        <w:tc>
          <w:tcPr>
            <w:tcW w:w="5705" w:type="dxa"/>
          </w:tcPr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1.6. The principle of operation of angular displacement transducers.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[5]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7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1.7. Processor measurement errors. Microprocessor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measuring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instruments.</w:t>
            </w:r>
            <w:r w:rsidRPr="00B11B32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[1]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8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1.8. Automated control systems. Systems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technical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diagnostics.</w:t>
            </w:r>
            <w:r w:rsidRPr="00B11B32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[2]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9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2.2. Liquid manometers. Deformation manometers.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Electric manometers.</w:t>
            </w:r>
            <w:r w:rsidRPr="00B11B32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[4]</w:t>
            </w:r>
          </w:p>
        </w:tc>
        <w:tc>
          <w:tcPr>
            <w:tcW w:w="3191" w:type="dxa"/>
          </w:tcPr>
          <w:p w:rsidR="00904573" w:rsidRPr="00B11B32" w:rsidRDefault="00AF62CF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10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2.3. Conductometric level indicators. Specifics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proofErr w:type="gramStart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use</w:t>
            </w:r>
            <w:proofErr w:type="gramEnd"/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of level gauges. Determination of the level of bulk materials.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[6]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11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2.4. Flowmeters of variable and constant pressure drop.</w:t>
            </w:r>
          </w:p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Induction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flow meters.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Ultrasonic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flow meters.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[7]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12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Topic 2.5. Methods of measuring the distance between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lastRenderedPageBreak/>
              <w:t>objects.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Location method of measurement and its technical means</w:t>
            </w:r>
            <w:r w:rsidRPr="00B11B32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implementation.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[8]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lastRenderedPageBreak/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lastRenderedPageBreak/>
              <w:t>13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2.6. Methods of measuring the viscosity of substances. Methods</w:t>
            </w:r>
            <w:r w:rsidRPr="00B11B32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humidity measurement.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[4]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3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14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Topic 2.2. Liquid manometers. Deformation manometers.</w:t>
            </w:r>
          </w:p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Electric manometers.</w:t>
            </w:r>
            <w:r w:rsidRPr="00B11B32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r w:rsidRPr="000B5D53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 [3]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15</w:t>
            </w:r>
          </w:p>
        </w:tc>
        <w:tc>
          <w:tcPr>
            <w:tcW w:w="5705" w:type="dxa"/>
          </w:tcPr>
          <w:p w:rsidR="00904573" w:rsidRPr="000B5D53" w:rsidRDefault="00904573" w:rsidP="0090457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Execution of settlement work</w:t>
            </w:r>
          </w:p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8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16</w:t>
            </w:r>
          </w:p>
        </w:tc>
        <w:tc>
          <w:tcPr>
            <w:tcW w:w="5705" w:type="dxa"/>
          </w:tcPr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MCR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2</w:t>
            </w:r>
          </w:p>
        </w:tc>
      </w:tr>
      <w:tr w:rsidR="00904573" w:rsidRPr="00B11B32" w:rsidTr="00DA32A2">
        <w:tc>
          <w:tcPr>
            <w:tcW w:w="675" w:type="dxa"/>
          </w:tcPr>
          <w:p w:rsidR="00904573" w:rsidRPr="00B11B32" w:rsidRDefault="009750D7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>17</w:t>
            </w:r>
          </w:p>
        </w:tc>
        <w:tc>
          <w:tcPr>
            <w:tcW w:w="5705" w:type="dxa"/>
          </w:tcPr>
          <w:p w:rsidR="00904573" w:rsidRPr="00B11B32" w:rsidRDefault="00904573" w:rsidP="00904573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B5D53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the test</w:t>
            </w:r>
          </w:p>
        </w:tc>
        <w:tc>
          <w:tcPr>
            <w:tcW w:w="3191" w:type="dxa"/>
          </w:tcPr>
          <w:p w:rsidR="00904573" w:rsidRPr="00B11B32" w:rsidRDefault="00904573" w:rsidP="00DA32A2">
            <w:pPr>
              <w:jc w:val="center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B11B32">
              <w:rPr>
                <w:rFonts w:ascii="Times" w:eastAsia="Times New Roman" w:hAnsi="Times" w:cs="Times"/>
                <w:color w:val="0070C0"/>
                <w:lang w:val="uk-UA" w:eastAsia="ru-RU"/>
              </w:rPr>
              <w:t>4</w:t>
            </w:r>
          </w:p>
        </w:tc>
      </w:tr>
    </w:tbl>
    <w:p w:rsidR="00751C26" w:rsidRPr="000B5D53" w:rsidRDefault="00751C26" w:rsidP="00751C26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0B5D53" w:rsidRDefault="000B5D53" w:rsidP="00904573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Policy and control</w:t>
      </w:r>
    </w:p>
    <w:p w:rsidR="00904573" w:rsidRPr="000B5D53" w:rsidRDefault="00904573" w:rsidP="00904573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eastAsia="ru-RU"/>
        </w:rPr>
      </w:pPr>
    </w:p>
    <w:p w:rsidR="000B5D53" w:rsidRDefault="000B5D53" w:rsidP="0090457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7. Policy of academic discipline (educational component)</w:t>
      </w:r>
    </w:p>
    <w:p w:rsidR="00904573" w:rsidRPr="000B5D53" w:rsidRDefault="00904573" w:rsidP="00222CD6">
      <w:pPr>
        <w:spacing w:after="0" w:line="240" w:lineRule="auto"/>
        <w:jc w:val="both"/>
        <w:rPr>
          <w:rFonts w:ascii="Times" w:eastAsia="Times New Roman" w:hAnsi="Times" w:cs="Times"/>
          <w:color w:val="00206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Policy of the discipline "Methods and means of measuring physical quantities"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based on the policy of KPI. Igor Sikorsky.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KPI them.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 Igor Sikorsky is a free and autonomous center of education, which is designed to give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adequate responses to the challenges of modernity, to nurture and preserve the spiritual freedom of man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makes her able to act according to her own conscience; its civil liberty, which is the basis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formation of a socially responsible personality, and the existing academic freedom and integrity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the main driving factors of scientific progress. The inner atmosphere of the University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is based on the principles of openness, transparency, hospitality,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respect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for the individual.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Study of the discipline "Methods and means of measuring physical quantities"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requires: performance of an individual task in accordance with the curriculum; processing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recommended basic and additional literature.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Preparation for an individual task involves: acquaintance with the program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academic discipline and plans of practical classes; study of theoretical material;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performance of tasks proposed for self-study.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result of preparation for the lesson should be the acquisition of skills and application skills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modern measuring equipment. The applicant's response should show signs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independence of tasks, the absence of signs of recurrence and plagiarism.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The presence of higher education students in practical classes is mandatory. Missed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for good reasons, classes must be practiced.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Applicants for higher education must adhere to academic ethics and schedule</w:t>
      </w:r>
      <w:r w:rsidR="00F84D08" w:rsidRPr="00F84D08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educational process; to be balanced, attentive.</w:t>
      </w:r>
    </w:p>
    <w:p w:rsidR="00F84D08" w:rsidRDefault="00F84D08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eastAsia="ru-RU"/>
        </w:rPr>
      </w:pPr>
    </w:p>
    <w:p w:rsidR="000B5D53" w:rsidRPr="000B5D53" w:rsidRDefault="000B5D53" w:rsidP="00F84D08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8. Types of control and rating system for assessing learning outcomes (RSO)</w:t>
      </w:r>
    </w:p>
    <w:p w:rsidR="00F84D08" w:rsidRDefault="00F84D08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1. The student's rating from the credit module is calculated from 100 points. The rating is compiled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of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the points that the student receives for: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of practical works;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of settlement work;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writing a modular test.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2. Scoring criteria: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2.1. Execution of practical works: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clearly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and correctly performed work - 9-8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associated with the inconsistency of the selection of methods and means of measurement in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preparation and / or performance of work - 7-5 points.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2.2. Execution of settlement work: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creative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work - 20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work was performed with errors in the calculation of the parameters of the components - 18-16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work was performed with errors in the choice of measurement method - 15-13 points: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work is not credited (the task is not completed or there are gross errors) - 0 points.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2.3. Execution of modular control work: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lastRenderedPageBreak/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clearly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and correctly performed work - 10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selection of the measurement method when performing work - 8-5 points.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For each week of delay with the submission of settlement work for inspection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a penalty -1 point is accrued (in total not less than -5 points).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3. The condition of the first certification is to obtain at least 10 points and complete all practical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works (at the time of certification). The condition of the second certification is to receive at least 27 points, fulfillment of all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practical work (at the time of certification) and enrollment of settlement work.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4. The condition of admission to the test is the enrollment of all practical work and calculation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work.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5. On the test, students perform a test task. The list of questions is given in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Recommendations for mastering the credit module. The test task is estimated at 25 points for the following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criteria: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"excellent", complete answer, not less than 90% of the required information (complete, unmistakable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problem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solving) - 25-24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very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good", a fairly complete answer, at least 75% of the required information or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minor inaccuracies (complete solution of the problem with minor inaccuracies) - 23-22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good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", a fairly complete answer, at least 65% of the required information or insignificant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inaccuracies (complete solution of the problem with minor inaccuracies) - 21-20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satisfactory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", incomplete answer, at least 60% of the required information and some errors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- 19-18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"enough", incomplete answer, less than 60% of the required information and some errors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-17 points;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unsatisfactory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>", the answer does not meet the conditions for "satisfactory" - 0 points.</w:t>
      </w:r>
    </w:p>
    <w:p w:rsidR="000B5D53" w:rsidRPr="00AF62CF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6. The sum of starting points and points for the test task on the test is transferred to the final one</w:t>
      </w:r>
      <w:r w:rsidR="00AF62CF" w:rsidRPr="00AF62C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estimates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according to the table:</w:t>
      </w:r>
    </w:p>
    <w:tbl>
      <w:tblPr>
        <w:tblStyle w:val="a7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AF62CF" w:rsidTr="00DA32A2">
        <w:trPr>
          <w:jc w:val="center"/>
        </w:trPr>
        <w:tc>
          <w:tcPr>
            <w:tcW w:w="2392" w:type="dxa"/>
          </w:tcPr>
          <w:p w:rsidR="00AF62CF" w:rsidRPr="00BA2A36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Evaluation method</w:t>
            </w:r>
          </w:p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</w:tcPr>
          <w:p w:rsidR="00AF62CF" w:rsidRPr="00BA2A36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Number</w:t>
            </w:r>
          </w:p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</w:tcPr>
          <w:p w:rsidR="00AF62CF" w:rsidRPr="00BA2A36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Minimum score in</w:t>
            </w:r>
          </w:p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points</w:t>
            </w:r>
          </w:p>
        </w:tc>
        <w:tc>
          <w:tcPr>
            <w:tcW w:w="2393" w:type="dxa"/>
          </w:tcPr>
          <w:p w:rsidR="00AF62CF" w:rsidRPr="00BA2A36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Maximum</w:t>
            </w:r>
          </w:p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score in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points</w:t>
            </w:r>
          </w:p>
        </w:tc>
      </w:tr>
      <w:tr w:rsidR="00AF62CF" w:rsidTr="00DA32A2">
        <w:trPr>
          <w:jc w:val="center"/>
        </w:trPr>
        <w:tc>
          <w:tcPr>
            <w:tcW w:w="2392" w:type="dxa"/>
          </w:tcPr>
          <w:p w:rsidR="00AF62CF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Practical works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AF62CF" w:rsidRPr="000C1212" w:rsidRDefault="000C1212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3" w:type="dxa"/>
          </w:tcPr>
          <w:p w:rsidR="00AF62CF" w:rsidRPr="000C1212" w:rsidRDefault="000C1212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AF62CF" w:rsidTr="00DA32A2">
        <w:trPr>
          <w:jc w:val="center"/>
        </w:trPr>
        <w:tc>
          <w:tcPr>
            <w:tcW w:w="2392" w:type="dxa"/>
          </w:tcPr>
          <w:p w:rsidR="00AF62CF" w:rsidRPr="00BA2A36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Modular control</w:t>
            </w:r>
          </w:p>
          <w:p w:rsidR="00AF62CF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AF62CF" w:rsidTr="00DA32A2">
        <w:trPr>
          <w:jc w:val="center"/>
        </w:trPr>
        <w:tc>
          <w:tcPr>
            <w:tcW w:w="2392" w:type="dxa"/>
          </w:tcPr>
          <w:p w:rsidR="00AF62CF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Calculation work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F62CF" w:rsidRPr="000C1212" w:rsidRDefault="000C1212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AF62CF" w:rsidTr="00DA32A2">
        <w:trPr>
          <w:jc w:val="center"/>
        </w:trPr>
        <w:tc>
          <w:tcPr>
            <w:tcW w:w="2392" w:type="dxa"/>
          </w:tcPr>
          <w:p w:rsidR="00AF62CF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F62CF" w:rsidRPr="000C1212" w:rsidRDefault="00AF62CF" w:rsidP="000C121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  <w:r w:rsidR="000C121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</w:tcPr>
          <w:p w:rsidR="00AF62CF" w:rsidRPr="000C1212" w:rsidRDefault="00AF62CF" w:rsidP="000C121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2</w:t>
            </w:r>
            <w:r w:rsidR="000C1212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62CF" w:rsidTr="00DA32A2">
        <w:trPr>
          <w:jc w:val="center"/>
        </w:trPr>
        <w:tc>
          <w:tcPr>
            <w:tcW w:w="2392" w:type="dxa"/>
          </w:tcPr>
          <w:p w:rsidR="00AF62CF" w:rsidRDefault="00AF62CF" w:rsidP="00DA32A2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Final rating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393" w:type="dxa"/>
          </w:tcPr>
          <w:p w:rsidR="00AF62CF" w:rsidRDefault="00AF62CF" w:rsidP="00DA32A2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AF62CF" w:rsidRPr="000B5D53" w:rsidRDefault="00AF62CF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081423" w:rsidRDefault="00081423" w:rsidP="00081423">
      <w:pPr>
        <w:rPr>
          <w:lang w:val="en-US"/>
        </w:rPr>
      </w:pPr>
    </w:p>
    <w:p w:rsidR="00081423" w:rsidRPr="006C201C" w:rsidRDefault="00081423" w:rsidP="00081423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Very good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</w:p>
        </w:tc>
      </w:tr>
      <w:tr w:rsidR="00081423" w:rsidTr="00DA32A2">
        <w:tc>
          <w:tcPr>
            <w:tcW w:w="4785" w:type="dxa"/>
          </w:tcPr>
          <w:p w:rsidR="00081423" w:rsidRDefault="00081423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081423" w:rsidRPr="009A64AA" w:rsidRDefault="00081423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r w:rsidRPr="009A64AA">
              <w:rPr>
                <w:i/>
                <w:color w:val="4F81BD" w:themeColor="accent1"/>
                <w:sz w:val="21"/>
                <w:szCs w:val="21"/>
              </w:rPr>
              <w:t>Not allowed</w:t>
            </w:r>
          </w:p>
        </w:tc>
      </w:tr>
    </w:tbl>
    <w:p w:rsidR="000C1212" w:rsidRDefault="000C1212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081423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2060"/>
          <w:lang w:val="en-US" w:eastAsia="ru-RU"/>
        </w:rPr>
        <w:t>9. Additional information on the discipline (educational component)</w:t>
      </w:r>
    </w:p>
    <w:p w:rsidR="0008142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8142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Study of the credit module "Methods and means of measuring physical quantities"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involves students performing computational and graphic work.</w:t>
      </w:r>
    </w:p>
    <w:p w:rsidR="00081423" w:rsidRPr="000B5D5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0B5D53" w:rsidRDefault="000B5D53" w:rsidP="00081423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TASKS FOR CALCULATION AND GRAPHIC WORK</w:t>
      </w:r>
    </w:p>
    <w:p w:rsidR="00081423" w:rsidRPr="000B5D5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Development of a complex of measuring equipment of the experimental stand of the object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dissertation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research.</w:t>
      </w:r>
    </w:p>
    <w:p w:rsidR="0008142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8142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lastRenderedPageBreak/>
        <w:t>Procedure for performing the task: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1.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Setting the main parameters of the experimental installation of the object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dissertation research.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2.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Selection of variants of methods and means of measuring experimental parameters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installation.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3.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Substantiation of the measuring equipment of the experimental stand.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4.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Development of the scheme of measurement of the main parameters of experimental installation.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5.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Development of an algorithm for measuring the main parameters of the experimental</w:t>
      </w:r>
      <w:r w:rsidR="00081423" w:rsidRPr="00081423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installation.</w:t>
      </w:r>
    </w:p>
    <w:p w:rsidR="0008142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081423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Questions for credit in the discipline</w:t>
      </w:r>
    </w:p>
    <w:p w:rsidR="000B5D53" w:rsidRDefault="000B5D53" w:rsidP="0008142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"Methods and means of measuring physical quantities"</w:t>
      </w:r>
    </w:p>
    <w:p w:rsidR="00081423" w:rsidRPr="000B5D53" w:rsidRDefault="0008142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1.Characteristics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of the transformation of measuring instruments are divided into: ....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2. The sensitivity of a measuring instrument is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called ....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3. The resonant method at high frequencies is used for measurement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4. Primary transducers of the measured value are divided into the following groups: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5. The main groups of non-electric quantities: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6. The main measurand in acoustics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is ...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4. Optical transducers are divided into: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8. To measure or test different types of resistance, capacitance, inductance and inductance</w:t>
      </w:r>
      <w:r w:rsidR="00D9074B" w:rsidRPr="00D9074B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use the following measurement methods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9. Digital media include…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10. The basic units of measurement in the SI system are…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11. Measurement error is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12. Types of standards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13. The nominal conversion function of a measuring instrument is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called ..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14. The sensitivity of the measuring device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characterizes ....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15. The main physical quantity is…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16. Methods of measurement are divided into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17. Absolute error is understood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18. Analog media include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19. The main characteristics of measurements are: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20. Measurement is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… ...</w:t>
      </w:r>
      <w:proofErr w:type="gramEnd"/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21. Ways of using measuring equipment and the principle of measurement</w:t>
      </w:r>
      <w:r w:rsidR="00D9074B" w:rsidRPr="00D9074B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distinguish….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22.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most accurate methods of measuring linear and angular dimensions are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23. Errors differ by…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24. The recording measuring device is a device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25. Additional units of measurement in the SI system include…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26. Multimeters are electrical measuring instruments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27. Methods of measurement are divided into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28. The types of measuring instruments include: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29. Errors are of the following types: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30. Accuracy of measurements is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31. Unit of physical quantity -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32. The method of determining the speed of sound in gases is a method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33. The intensity of sound is expressed in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34. A device that shows a measured value is a device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35. According to the form of measuring information contained in the informative parameter</w:t>
      </w:r>
      <w:r w:rsidR="00D9074B" w:rsidRPr="00D9074B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output signal, measuring instruments are divided into…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36. Measuring operations are…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37. The scale of electromagnetic waves is conventionally divided into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38. The scale of electromagnetic waves is conventionally divided into the following ranges: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39. Measurement methods are divided into: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40. What is meant by a system of discrete time?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41. What is the main requirement for the optimality of the sampling method?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42. What is the essence of quantization?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43. What is the difference between sampling and quantization?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44. What is the essence of information coding?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45. What are the advantages and disadvantages of digital information?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lastRenderedPageBreak/>
        <w:t>46. ​​How is signal recovery?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47. In which cases are Lagrange and Taylor polynomials used?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48. Explain the principles of adaptive sampling.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49. What is the essence of Kotelnikov's theorem?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50. List the basic requirements for digital coding methods.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51. What is the difference between potential and pulse codes?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52. What is meant by the term "aperture time"?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53. Name and give diagrams of the most common types of ADC.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54. What are the main advantages and disadvantages of integrating ADCs?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55. What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are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multichannel ADCs used for?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56. Name and give diagrams of the most common types of DAC.</w:t>
      </w: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color w:val="000000"/>
          <w:lang w:val="en-US" w:eastAsia="ru-RU"/>
        </w:rPr>
        <w:t>57. Give the basic schemes of digital meters of non-electric quantities.</w:t>
      </w: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Compiled by: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 Professor of the Department of Electromechanical Equipment of Energy-intensive Industries, Doctor of Technical Sciences,</w:t>
      </w:r>
      <w:r w:rsidR="00D9074B" w:rsidRPr="00D9074B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0B5D53">
        <w:rPr>
          <w:rFonts w:ascii="Times" w:eastAsia="Times New Roman" w:hAnsi="Times" w:cs="Times"/>
          <w:color w:val="000000"/>
          <w:lang w:val="en-US" w:eastAsia="ru-RU"/>
        </w:rPr>
        <w:t>Zaichenko</w:t>
      </w:r>
      <w:proofErr w:type="gramEnd"/>
      <w:r w:rsidRPr="000B5D53">
        <w:rPr>
          <w:rFonts w:ascii="Times" w:eastAsia="Times New Roman" w:hAnsi="Times" w:cs="Times"/>
          <w:color w:val="000000"/>
          <w:lang w:val="en-US" w:eastAsia="ru-RU"/>
        </w:rPr>
        <w:t xml:space="preserve"> Stefan Vladimirovich.</w:t>
      </w: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Approved by: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 EMOEV Department (Minutes № 26 dated 11.06.20)</w:t>
      </w: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0B5D53">
        <w:rPr>
          <w:rFonts w:ascii="Times" w:eastAsia="Times New Roman" w:hAnsi="Times" w:cs="Times"/>
          <w:b/>
          <w:bCs/>
          <w:color w:val="000000"/>
          <w:lang w:val="en-US" w:eastAsia="ru-RU"/>
        </w:rPr>
        <w:t>Agreed: by the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 Methodical Commission of the Faculty </w:t>
      </w:r>
      <w:r w:rsidRPr="000B5D53">
        <w:rPr>
          <w:rFonts w:ascii="Times" w:eastAsia="Times New Roman" w:hAnsi="Times" w:cs="Times"/>
          <w:color w:val="000000"/>
          <w:sz w:val="14"/>
          <w:szCs w:val="14"/>
          <w:lang w:val="en-US" w:eastAsia="ru-RU"/>
        </w:rPr>
        <w:t>3</w:t>
      </w:r>
      <w:r w:rsidRPr="000B5D53">
        <w:rPr>
          <w:rFonts w:ascii="Times" w:eastAsia="Times New Roman" w:hAnsi="Times" w:cs="Times"/>
          <w:color w:val="000000"/>
          <w:lang w:val="en-US" w:eastAsia="ru-RU"/>
        </w:rPr>
        <w:t> (Minutes №8 of 23.06.20)</w:t>
      </w: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D9074B" w:rsidRPr="000B5D53" w:rsidRDefault="00D9074B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</w:p>
    <w:p w:rsidR="000B5D53" w:rsidRPr="000B5D53" w:rsidRDefault="000B5D53" w:rsidP="00222CD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  <w:proofErr w:type="gramStart"/>
      <w:r w:rsidRPr="000B5D53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3 </w:t>
      </w:r>
      <w:r w:rsidRPr="000B5D53"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  <w:t>Methodical Council of the University - for general university disciplines.</w:t>
      </w:r>
      <w:proofErr w:type="gramEnd"/>
    </w:p>
    <w:p w:rsidR="009500AF" w:rsidRPr="000B5D53" w:rsidRDefault="009500AF" w:rsidP="00222CD6">
      <w:pPr>
        <w:jc w:val="both"/>
        <w:rPr>
          <w:lang w:val="en-US"/>
        </w:rPr>
      </w:pPr>
    </w:p>
    <w:sectPr w:rsidR="009500AF" w:rsidRPr="000B5D53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0B5D53"/>
    <w:rsid w:val="00081423"/>
    <w:rsid w:val="000B5D53"/>
    <w:rsid w:val="000C1212"/>
    <w:rsid w:val="00222CD6"/>
    <w:rsid w:val="002C6A9A"/>
    <w:rsid w:val="004043D6"/>
    <w:rsid w:val="004B3A39"/>
    <w:rsid w:val="00582926"/>
    <w:rsid w:val="00751C26"/>
    <w:rsid w:val="007E61B2"/>
    <w:rsid w:val="00904573"/>
    <w:rsid w:val="009500AF"/>
    <w:rsid w:val="009750D7"/>
    <w:rsid w:val="00AA4B0F"/>
    <w:rsid w:val="00AF62CF"/>
    <w:rsid w:val="00B11B32"/>
    <w:rsid w:val="00D9074B"/>
    <w:rsid w:val="00E2120C"/>
    <w:rsid w:val="00E645BF"/>
    <w:rsid w:val="00F6058E"/>
    <w:rsid w:val="00F8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D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D53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C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82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translate?hl=ru&amp;prev=_t&amp;sl=uk&amp;tl=en&amp;u=https://sci-hub.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ru&amp;prev=_t&amp;sl=uk&amp;tl=en&amp;u=https://www.library.kpi.u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9</Pages>
  <Words>3954</Words>
  <Characters>22539</Characters>
  <Application>Microsoft Office Word</Application>
  <DocSecurity>0</DocSecurity>
  <Lines>187</Lines>
  <Paragraphs>52</Paragraphs>
  <ScaleCrop>false</ScaleCrop>
  <Company>Microsoft</Company>
  <LinksUpToDate>false</LinksUpToDate>
  <CharactersWithSpaces>26441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15</cp:revision>
  <dcterms:created xsi:type="dcterms:W3CDTF">2021-04-29T11:04:00Z</dcterms:created>
  <dcterms:modified xsi:type="dcterms:W3CDTF">2021-04-29T17:24:00Z</dcterms:modified>
</cp:coreProperties>
</file>