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1326"/>
        <w:gridCol w:w="2619"/>
      </w:tblGrid>
      <w:tr w:rsidR="009F01BD" w:rsidRPr="009A64AA" w:rsidTr="001B19B3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1BD" w:rsidRPr="009938AD" w:rsidRDefault="009F01BD" w:rsidP="001B1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5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BD" w:rsidRPr="009938AD" w:rsidRDefault="009F01BD" w:rsidP="001B1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-3175</wp:posOffset>
                  </wp:positionV>
                  <wp:extent cx="681355" cy="586105"/>
                  <wp:effectExtent l="19050" t="0" r="4445" b="0"/>
                  <wp:wrapTight wrapText="bothSides">
                    <wp:wrapPolygon edited="0">
                      <wp:start x="-604" y="0"/>
                      <wp:lineTo x="-604" y="21062"/>
                      <wp:lineTo x="21741" y="21062"/>
                      <wp:lineTo x="21741" y="0"/>
                      <wp:lineTo x="-604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1BD" w:rsidRPr="009F01BD" w:rsidRDefault="009F01BD" w:rsidP="009F01BD">
            <w:pPr>
              <w:spacing w:after="0" w:line="240" w:lineRule="auto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9F01BD">
              <w:rPr>
                <w:rFonts w:ascii="Calibri" w:eastAsia="Times New Roman" w:hAnsi="Calibri" w:cs="Times New Roman"/>
                <w:b/>
                <w:bCs/>
                <w:color w:val="0070C0"/>
                <w:lang w:val="en-US" w:eastAsia="ru-RU"/>
              </w:rPr>
              <w:t>Department of</w:t>
            </w:r>
            <w:r w:rsidRPr="00F81282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Electromechanical</w:t>
            </w:r>
          </w:p>
          <w:p w:rsidR="009F01BD" w:rsidRPr="009F01BD" w:rsidRDefault="009F01BD" w:rsidP="009F01BD">
            <w:pPr>
              <w:spacing w:after="0" w:line="240" w:lineRule="auto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energy-intensive equipment</w:t>
            </w:r>
          </w:p>
          <w:p w:rsidR="009F01BD" w:rsidRPr="009F01BD" w:rsidRDefault="009F01BD" w:rsidP="009F01BD">
            <w:pPr>
              <w:spacing w:after="0" w:line="240" w:lineRule="auto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productions</w:t>
            </w:r>
          </w:p>
          <w:p w:rsidR="009F01BD" w:rsidRPr="009938AD" w:rsidRDefault="009F01BD" w:rsidP="001B1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9F01BD" w:rsidRDefault="009F01BD" w:rsidP="009F01BD">
      <w:pPr>
        <w:spacing w:after="0" w:line="240" w:lineRule="auto"/>
        <w:rPr>
          <w:rFonts w:ascii="Times" w:eastAsia="Times New Roman" w:hAnsi="Times" w:cs="Times"/>
          <w:b/>
          <w:bCs/>
          <w:color w:val="0070C0"/>
          <w:lang w:val="en-US" w:eastAsia="ru-RU"/>
        </w:rPr>
      </w:pPr>
    </w:p>
    <w:p w:rsidR="009F01BD" w:rsidRPr="009F01BD" w:rsidRDefault="009F01BD" w:rsidP="001B19B3">
      <w:pPr>
        <w:spacing w:after="0" w:line="240" w:lineRule="auto"/>
        <w:jc w:val="center"/>
        <w:rPr>
          <w:rFonts w:ascii="Times" w:eastAsia="Times New Roman" w:hAnsi="Times" w:cs="Times"/>
          <w:color w:val="4F81BD"/>
          <w:sz w:val="46"/>
          <w:szCs w:val="46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4F81BD"/>
          <w:sz w:val="46"/>
          <w:szCs w:val="46"/>
          <w:lang w:val="en-US" w:eastAsia="ru-RU"/>
        </w:rPr>
        <w:t>TECHNICAL RISK MONITORING</w:t>
      </w:r>
    </w:p>
    <w:p w:rsidR="009F01BD" w:rsidRPr="009F01BD" w:rsidRDefault="009F01BD" w:rsidP="001B19B3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4"/>
          <w:szCs w:val="34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sz w:val="34"/>
          <w:szCs w:val="34"/>
          <w:lang w:val="en-US" w:eastAsia="ru-RU"/>
        </w:rPr>
        <w:t>Work program of the discipline (Syllabus)</w:t>
      </w:r>
    </w:p>
    <w:p w:rsidR="009F01BD" w:rsidRDefault="009F01BD" w:rsidP="001B19B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Details of the discipline</w:t>
      </w:r>
    </w:p>
    <w:p w:rsidR="001B19B3" w:rsidRDefault="001B19B3" w:rsidP="001B19B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3"/>
        <w:gridCol w:w="5368"/>
      </w:tblGrid>
      <w:tr w:rsidR="001B19B3" w:rsidTr="0095499B">
        <w:tc>
          <w:tcPr>
            <w:tcW w:w="4785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1B19B3" w:rsidRPr="001B19B3" w:rsidRDefault="001B19B3" w:rsidP="0095499B">
            <w:pPr>
              <w:spacing w:after="0" w:line="240" w:lineRule="auto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9"/>
                <w:szCs w:val="19"/>
                <w:lang w:val="en-US" w:eastAsia="ru-RU"/>
              </w:rPr>
              <w:t>Third (educational and scientific)</w:t>
            </w:r>
          </w:p>
        </w:tc>
      </w:tr>
      <w:tr w:rsidR="001B19B3" w:rsidTr="0095499B">
        <w:tc>
          <w:tcPr>
            <w:tcW w:w="4785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1B19B3" w:rsidRPr="0095499B" w:rsidTr="0095499B">
        <w:tc>
          <w:tcPr>
            <w:tcW w:w="4785" w:type="dxa"/>
          </w:tcPr>
          <w:p w:rsidR="001B19B3" w:rsidRPr="006C201C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1B19B3" w:rsidRPr="0095499B" w:rsidTr="0095499B">
        <w:tc>
          <w:tcPr>
            <w:tcW w:w="4785" w:type="dxa"/>
            <w:shd w:val="clear" w:color="auto" w:fill="DBE5F1" w:themeFill="accent1" w:themeFillTint="33"/>
          </w:tcPr>
          <w:p w:rsidR="001B19B3" w:rsidRPr="006C201C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1B19B3" w:rsidTr="0095499B">
        <w:tc>
          <w:tcPr>
            <w:tcW w:w="4785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1B19B3" w:rsidTr="0095499B">
        <w:tc>
          <w:tcPr>
            <w:tcW w:w="4785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B19B3" w:rsidRPr="009F01BD" w:rsidRDefault="001B19B3" w:rsidP="0095499B">
            <w:pPr>
              <w:spacing w:after="0" w:line="240" w:lineRule="auto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full-time (day) / remote</w:t>
            </w:r>
          </w:p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B19B3" w:rsidTr="0095499B">
        <w:tc>
          <w:tcPr>
            <w:tcW w:w="4785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1B19B3" w:rsidRPr="0095499B" w:rsidRDefault="0095499B" w:rsidP="0095499B">
            <w:pPr>
              <w:spacing w:after="0" w:line="240" w:lineRule="auto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2nd year, autumn semester</w:t>
            </w:r>
          </w:p>
        </w:tc>
      </w:tr>
      <w:tr w:rsidR="001B19B3" w:rsidTr="0095499B">
        <w:tc>
          <w:tcPr>
            <w:tcW w:w="4785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90 hours / 3 ECTS credits</w:t>
            </w:r>
          </w:p>
        </w:tc>
      </w:tr>
      <w:tr w:rsidR="001B19B3" w:rsidTr="0095499B">
        <w:tc>
          <w:tcPr>
            <w:tcW w:w="4785" w:type="dxa"/>
          </w:tcPr>
          <w:p w:rsidR="001B19B3" w:rsidRPr="006C201C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1B19B3" w:rsidRPr="006C201C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70C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Offset / MCR </w:t>
            </w:r>
          </w:p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B19B3" w:rsidTr="0095499B">
        <w:tc>
          <w:tcPr>
            <w:tcW w:w="4785" w:type="dxa"/>
            <w:shd w:val="clear" w:color="auto" w:fill="DBE5F1" w:themeFill="accent1" w:themeFillTint="33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1B19B3" w:rsidRPr="0095499B" w:rsidRDefault="0095499B" w:rsidP="0095499B">
            <w:pPr>
              <w:spacing w:after="0" w:line="240" w:lineRule="auto"/>
              <w:rPr>
                <w:rFonts w:ascii="Times" w:eastAsia="Times New Roman" w:hAnsi="Times" w:cs="Times"/>
                <w:color w:val="4F81BD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i/>
                <w:iCs/>
                <w:color w:val="4F81BD"/>
                <w:sz w:val="19"/>
                <w:szCs w:val="19"/>
                <w:lang w:val="en-US" w:eastAsia="ru-RU"/>
              </w:rPr>
              <w:t>Wednesday, 14:15, 16:10</w:t>
            </w:r>
          </w:p>
        </w:tc>
      </w:tr>
      <w:tr w:rsidR="001B19B3" w:rsidTr="0095499B">
        <w:tc>
          <w:tcPr>
            <w:tcW w:w="4785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1B19B3" w:rsidRPr="0095499B" w:rsidTr="0095499B">
        <w:tc>
          <w:tcPr>
            <w:tcW w:w="4785" w:type="dxa"/>
            <w:shd w:val="clear" w:color="auto" w:fill="DBE5F1" w:themeFill="accent1" w:themeFillTint="33"/>
          </w:tcPr>
          <w:p w:rsidR="001B19B3" w:rsidRPr="006C201C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95499B" w:rsidRPr="009F01BD" w:rsidRDefault="0095499B" w:rsidP="0095499B">
            <w:pPr>
              <w:spacing w:after="0" w:line="240" w:lineRule="auto"/>
              <w:rPr>
                <w:rFonts w:ascii="Times" w:eastAsia="Times New Roman" w:hAnsi="Times" w:cs="Times"/>
                <w:color w:val="4F81BD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i/>
                <w:iCs/>
                <w:color w:val="4F81BD"/>
                <w:sz w:val="19"/>
                <w:szCs w:val="19"/>
                <w:lang w:val="en-US" w:eastAsia="ru-RU"/>
              </w:rPr>
              <w:t xml:space="preserve">Lecturer: Doctor of Technical Sciences, Professor Oleg </w:t>
            </w:r>
            <w:proofErr w:type="spellStart"/>
            <w:r w:rsidRPr="009F01BD">
              <w:rPr>
                <w:rFonts w:ascii="Times" w:eastAsia="Times New Roman" w:hAnsi="Times" w:cs="Times"/>
                <w:i/>
                <w:iCs/>
                <w:color w:val="4F81BD"/>
                <w:sz w:val="19"/>
                <w:szCs w:val="19"/>
                <w:lang w:val="en-US" w:eastAsia="ru-RU"/>
              </w:rPr>
              <w:t>Markovich</w:t>
            </w:r>
            <w:proofErr w:type="spellEnd"/>
            <w:r w:rsidRPr="009F01BD">
              <w:rPr>
                <w:rFonts w:ascii="Times" w:eastAsia="Times New Roman" w:hAnsi="Times" w:cs="Times"/>
                <w:i/>
                <w:iCs/>
                <w:color w:val="4F81BD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9F01BD">
              <w:rPr>
                <w:rFonts w:ascii="Times" w:eastAsia="Times New Roman" w:hAnsi="Times" w:cs="Times"/>
                <w:i/>
                <w:iCs/>
                <w:color w:val="4F81BD"/>
                <w:sz w:val="19"/>
                <w:szCs w:val="19"/>
                <w:lang w:val="en-US" w:eastAsia="ru-RU"/>
              </w:rPr>
              <w:t>Terentyev</w:t>
            </w:r>
            <w:proofErr w:type="spellEnd"/>
            <w:r w:rsidRPr="009F01BD">
              <w:rPr>
                <w:rFonts w:ascii="Times" w:eastAsia="Times New Roman" w:hAnsi="Times" w:cs="Times"/>
                <w:i/>
                <w:iCs/>
                <w:color w:val="4F81BD"/>
                <w:sz w:val="19"/>
                <w:szCs w:val="19"/>
                <w:lang w:val="en-US" w:eastAsia="ru-RU"/>
              </w:rPr>
              <w:t>, 098 081 9192, email</w:t>
            </w:r>
          </w:p>
          <w:p w:rsidR="001B19B3" w:rsidRDefault="0095499B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hyperlink r:id="rId6" w:history="1">
              <w:r w:rsidRPr="009F01BD">
                <w:rPr>
                  <w:rFonts w:ascii="Times" w:eastAsia="Times New Roman" w:hAnsi="Times" w:cs="Times"/>
                  <w:i/>
                  <w:iCs/>
                  <w:color w:val="0000FF"/>
                  <w:sz w:val="19"/>
                  <w:u w:val="single"/>
                  <w:lang w:val="en-US" w:eastAsia="ru-RU"/>
                </w:rPr>
                <w:t>oltr_1@ukr.net</w:t>
              </w:r>
            </w:hyperlink>
          </w:p>
        </w:tc>
      </w:tr>
      <w:tr w:rsidR="001B19B3" w:rsidRPr="0095499B" w:rsidTr="0095499B">
        <w:tc>
          <w:tcPr>
            <w:tcW w:w="4785" w:type="dxa"/>
          </w:tcPr>
          <w:p w:rsidR="001B19B3" w:rsidRDefault="001B19B3" w:rsidP="0095499B">
            <w:pPr>
              <w:spacing w:after="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1B19B3" w:rsidRPr="00FD7FFE" w:rsidRDefault="00FD7FFE" w:rsidP="00FD7FFE">
            <w:pPr>
              <w:spacing w:after="0" w:line="240" w:lineRule="auto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https://classroom.google.com/c/MjIwMjUxOTI4MzE3?cjc=a534jai</w:t>
            </w:r>
          </w:p>
        </w:tc>
      </w:tr>
    </w:tbl>
    <w:p w:rsidR="001B19B3" w:rsidRDefault="001B19B3" w:rsidP="001B19B3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1B19B3" w:rsidRDefault="001B19B3" w:rsidP="009F7C3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9F01BD" w:rsidRDefault="009F01BD" w:rsidP="009F7C32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Curriculum of the discipline</w:t>
      </w:r>
    </w:p>
    <w:p w:rsidR="00FD7FFE" w:rsidRPr="009F01BD" w:rsidRDefault="00FD7FFE" w:rsidP="009F7C32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Default="009F01BD" w:rsidP="009F7C3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1. Description of the discipline, its purpose, subject of study and learning outcomes</w:t>
      </w:r>
    </w:p>
    <w:p w:rsidR="00FD7FFE" w:rsidRPr="009F01BD" w:rsidRDefault="00FD7FFE" w:rsidP="009F7C32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purpose </w:t>
      </w:r>
      <w:r w:rsidRPr="009F01BD">
        <w:rPr>
          <w:rFonts w:ascii="Times" w:eastAsia="Times New Roman" w:hAnsi="Times" w:cs="Times"/>
          <w:color w:val="002060"/>
          <w:lang w:val="en-US" w:eastAsia="ru-RU"/>
        </w:rPr>
        <w:t>of the discipline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"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Monitoring of technical risks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" </w:t>
      </w: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is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determined by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 list of competencies (ability to solve engineering problems) that must be demonstrated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student after mastering the discipline, namely: use the methods of analysis in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engineering calculations; calculate the basic parameters of electromechanical systems; accept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engineering decisions on a complex of questions of functioning, research of the basic parameters;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to carry out computer modeling, design of electromechanical equipment, which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used in industry, transport and construction.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subject of study of the discipline "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Monitoring of technical risks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" is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formation of theoretical knowledge on the physical foundations, theory and principles of electromechanical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equipment; features of constructive arrangement of installations and machines; features and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the order of operation of 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installations; requirements of safety rules, arrangement and technical operation;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basics of plant design; scientific and technical directions of reducing part of manual labor,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environmental protection and labor protection and practical skills technically correct and economically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it is reasonable to choose installations and to measure their basic working parameters; conduct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calculations to determine the optimal parameters of the installations; perform measurements and analysis</w:t>
      </w:r>
      <w:r w:rsidR="009F7C3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modes of operation of machines using computer technology.</w:t>
      </w:r>
    </w:p>
    <w:p w:rsidR="009F7C32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 </w:t>
      </w:r>
    </w:p>
    <w:p w:rsidR="009F7C32" w:rsidRDefault="009F7C3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7C32" w:rsidRPr="009F01BD" w:rsidRDefault="009F7C32" w:rsidP="009F7C3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</w:pPr>
      <w:r w:rsidRPr="009F01BD">
        <w:rPr>
          <w:rFonts w:ascii="Times" w:eastAsia="Times New Roman" w:hAnsi="Times" w:cs="Times"/>
          <w:color w:val="0070C0"/>
          <w:sz w:val="10"/>
          <w:szCs w:val="10"/>
          <w:lang w:val="en-US" w:eastAsia="ru-RU"/>
        </w:rPr>
        <w:t>1 </w:t>
      </w:r>
      <w:r w:rsidRPr="009F01BD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 the fields Field of knowledge / Specialty / Educational program:</w:t>
      </w:r>
    </w:p>
    <w:p w:rsidR="009F7C32" w:rsidRPr="009F01BD" w:rsidRDefault="009F7C32" w:rsidP="009F7C3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9F01BD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disciplines of professional and practical training the information according to the curriculum is specified.</w:t>
      </w:r>
    </w:p>
    <w:p w:rsidR="009F7C32" w:rsidRPr="009F01BD" w:rsidRDefault="009F7C32" w:rsidP="009F7C32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9F01BD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social sciences and humanities, a list of industries, specialties, or "for all" is indicated.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7C32" w:rsidRDefault="009F7C3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lastRenderedPageBreak/>
        <w:t>The syllabus is constructed in such a way that to perform each subsequent task</w:t>
      </w:r>
      <w:r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students need to apply the skills and knowledge gained from previous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materials</w:t>
      </w:r>
      <w:r>
        <w:rPr>
          <w:rFonts w:ascii="Times" w:eastAsia="Times New Roman" w:hAnsi="Times" w:cs="Times"/>
          <w:color w:val="000000"/>
          <w:lang w:val="en-US" w:eastAsia="ru-RU"/>
        </w:rPr>
        <w:t xml:space="preserve"> 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task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. At the same time, special attention is paid to the principle of encouraging students to be active</w:t>
      </w:r>
      <w:r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training, according to which students must perform computer workshops.</w:t>
      </w:r>
    </w:p>
    <w:p w:rsidR="009F01BD" w:rsidRPr="009F01BD" w:rsidRDefault="009F7C3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It </w:t>
      </w:r>
      <w:r w:rsidR="009F01BD" w:rsidRPr="009F01BD">
        <w:rPr>
          <w:rFonts w:ascii="Times" w:eastAsia="Times New Roman" w:hAnsi="Times" w:cs="Times"/>
          <w:color w:val="000000"/>
          <w:lang w:val="en-US" w:eastAsia="ru-RU"/>
        </w:rPr>
        <w:t>will further solve real professional problems. While studying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="009F01BD" w:rsidRPr="009F01BD">
        <w:rPr>
          <w:rFonts w:ascii="Times" w:eastAsia="Times New Roman" w:hAnsi="Times" w:cs="Times"/>
          <w:color w:val="000000"/>
          <w:lang w:val="en-US" w:eastAsia="ru-RU"/>
        </w:rPr>
        <w:t>apply: - strategies of active and collective learning;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="009F01BD" w:rsidRPr="009F01BD">
        <w:rPr>
          <w:rFonts w:ascii="Times" w:eastAsia="Times New Roman" w:hAnsi="Times" w:cs="Times"/>
          <w:color w:val="000000"/>
          <w:lang w:val="en-US" w:eastAsia="ru-RU"/>
        </w:rPr>
        <w:t>- personality-oriented development technologies based on active forms and methods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team-based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learning, independent work and self-study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individual topics of the discipline.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As a result of studying the discipline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"Technical Risk Monitoring"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students receive the following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competencies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 </w:t>
      </w:r>
      <w:proofErr w:type="gramStart"/>
      <w:r w:rsidRPr="009F01B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general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: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Symbol" w:eastAsia="Times New Roman" w:hAnsi="Symbol" w:cs="Times New Roman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abstract thinking, analysis and synthesis (ZK01),</w:t>
      </w:r>
    </w:p>
    <w:p w:rsidR="009F01BD" w:rsidRPr="009F01BD" w:rsidRDefault="009F01BD" w:rsidP="009F7C32">
      <w:pPr>
        <w:spacing w:after="0" w:line="240" w:lineRule="auto"/>
        <w:jc w:val="both"/>
        <w:rPr>
          <w:rFonts w:ascii="Symbol" w:eastAsia="Times New Roman" w:hAnsi="Symbol" w:cs="Times New Roman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search, process and analyze information from various sources (ZK02)</w:t>
      </w:r>
    </w:p>
    <w:p w:rsidR="009F01BD" w:rsidRPr="009F01BD" w:rsidRDefault="009F01BD" w:rsidP="009F7C32">
      <w:pPr>
        <w:spacing w:after="0" w:line="240" w:lineRule="auto"/>
        <w:jc w:val="both"/>
        <w:rPr>
          <w:rFonts w:ascii="Symbol" w:eastAsia="Times New Roman" w:hAnsi="Symbol" w:cs="Times New Roman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work in an international context (LC03),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 </w:t>
      </w:r>
      <w:proofErr w:type="gramStart"/>
      <w:r w:rsidRPr="009F01B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professional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:</w:t>
      </w:r>
      <w:proofErr w:type="gramEnd"/>
    </w:p>
    <w:p w:rsidR="008C557F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Symbol" w:eastAsia="Times New Roman" w:hAnsi="Symbol" w:cs="Times New Roman"/>
          <w:color w:val="000000"/>
          <w:lang w:eastAsia="ru-RU"/>
        </w:rPr>
        <w:t>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perform original research, to achieve scientific results that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create new knowledge in electrical engineering and related interdisciplinary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areas and can be published in leading scientific journals on electrical engineering and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related industries. (SK01),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present and discuss the results of scientific research orally and in writing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and / or innovative developments in Ukrainian and English, deep understanding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English-language scientific texts in the field of research (SK02),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use modern information technologies, databases and other electronic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resources, specialized software in scientific and educational activities (SK04),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ability to identify, pose and solve research problems in the field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electrical engineering, evaluate and ensure the quality of research (SC05),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and</w:t>
      </w:r>
      <w:proofErr w:type="gramEnd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</w:t>
      </w:r>
      <w:r w:rsidRPr="009F01B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program learning outcomes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have advanced conceptual and methodological knowledge in electrical engineering and at the limit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subject areas, as well as research skills sufficient to conduct research and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applied research at the level of the latest world achievements in the relevant field,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acquisition of new knowledge and / or implementation of innovations (PH01),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freely present and discuss with experts and non-specialists the results of research,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scientific and applied problems of electrical engineering in state and foreign languages,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qualified to reflect the results of research in scientific publications in the leading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international scientific publications (PH02),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plan and perform experimental and / or theoretical research in electrical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engineering and related interdisciplinary areas using modern tools,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critically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analyze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the results of their own research and the results of other researchers in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9F01BD">
        <w:rPr>
          <w:rFonts w:ascii="Times" w:eastAsia="Times New Roman" w:hAnsi="Times" w:cs="Times"/>
          <w:color w:val="000000"/>
          <w:lang w:val="en-US" w:eastAsia="ru-RU"/>
        </w:rPr>
        <w:t>in</w:t>
      </w:r>
      <w:proofErr w:type="spell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the context of the whole complex of modern knowledge about the researched problem (PH04),</w:t>
      </w:r>
    </w:p>
    <w:p w:rsid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Symbol" w:eastAsia="Times New Roman" w:hAnsi="Symbol" w:cs="Times New Roman"/>
          <w:color w:val="000000"/>
          <w:lang w:eastAsia="ru-RU"/>
        </w:rPr>
        <w:t>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deeply understand the general principles and methods of technical sciences, as well as methodology</w:t>
      </w:r>
      <w:r w:rsidR="008C557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research, apply them in their own research in electrical engineering and in</w:t>
      </w:r>
      <w:r w:rsidR="00C906E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teaching practice (PH05).</w:t>
      </w:r>
    </w:p>
    <w:p w:rsidR="00C906E4" w:rsidRPr="009F01BD" w:rsidRDefault="00C906E4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Pr="009F01BD" w:rsidRDefault="009F01BD" w:rsidP="00C906E4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2. Prerequisites and </w:t>
      </w:r>
      <w:proofErr w:type="spellStart"/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postrequisites</w:t>
      </w:r>
      <w:proofErr w:type="spellEnd"/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of the discipline (place in the structural and logical scheme of training for</w:t>
      </w:r>
      <w:r w:rsidR="00C906E4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relevant educational program)</w:t>
      </w:r>
    </w:p>
    <w:p w:rsidR="00C906E4" w:rsidRDefault="00C906E4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discipline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"Technical Risk Monitoring" is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taught in the third semester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together with such normative courses as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“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Monitoring, management and protection of electric power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systems and electrical systems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and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Advanced technologies in electric drive and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electromechanical systems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",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knowledge and skills obtained in the process of studying the discipline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"Monitoring of technical risks"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are necessary for every specialist in this specialty, which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solve engineering problems in the field of electrical engineering and </w:t>
      </w:r>
      <w:proofErr w:type="spellStart"/>
      <w:r w:rsidRPr="009F01BD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9F01BD">
        <w:rPr>
          <w:rFonts w:ascii="Times" w:eastAsia="Times New Roman" w:hAnsi="Times" w:cs="Times"/>
          <w:color w:val="000000"/>
          <w:lang w:val="en-US" w:eastAsia="ru-RU"/>
        </w:rPr>
        <w:t>.</w:t>
      </w:r>
    </w:p>
    <w:p w:rsidR="00942B1F" w:rsidRPr="009F01BD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Default="009F01BD" w:rsidP="00942B1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3. The content of the discipline</w:t>
      </w:r>
    </w:p>
    <w:p w:rsidR="00942B1F" w:rsidRPr="009F01BD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discipline </w:t>
      </w:r>
      <w:proofErr w:type="gramStart"/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"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Technical</w:t>
      </w:r>
      <w:proofErr w:type="gramEnd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Risk Monitoring"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contains 4 topics: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Topic </w:t>
      </w:r>
      <w:proofErr w:type="gramStart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1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. Introduction.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Comparison with the world level of education.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Topic </w:t>
      </w:r>
      <w:proofErr w:type="gramStart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2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. Methodology of studying the discipline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"Monitoring of technical risks"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Topic </w:t>
      </w:r>
      <w:proofErr w:type="gramStart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3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. Collection and analysis of the possibility of a risky situation in the production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process.</w:t>
      </w:r>
      <w:proofErr w:type="gramEnd"/>
    </w:p>
    <w:p w:rsid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Topic </w:t>
      </w:r>
      <w:proofErr w:type="gramStart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4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. 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Development of measures to prevent possible risk situations</w:t>
      </w:r>
    </w:p>
    <w:p w:rsidR="00942B1F" w:rsidRPr="009F01BD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Default="009F01BD" w:rsidP="00942B1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4. Training materials and resources</w:t>
      </w:r>
    </w:p>
    <w:p w:rsidR="00942B1F" w:rsidRPr="009F01BD" w:rsidRDefault="00942B1F" w:rsidP="00942B1F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Basic literature: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1. </w:t>
      </w:r>
      <w:proofErr w:type="spellStart"/>
      <w:r w:rsidRPr="00942B1F">
        <w:rPr>
          <w:rFonts w:ascii="Times" w:eastAsia="Times New Roman" w:hAnsi="Times" w:cs="Times"/>
          <w:color w:val="000000"/>
          <w:lang w:val="en-US" w:eastAsia="ru-RU"/>
        </w:rPr>
        <w:t>Crough</w:t>
      </w:r>
      <w:proofErr w:type="spellEnd"/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 Michel. </w:t>
      </w:r>
      <w:proofErr w:type="gramStart"/>
      <w:r w:rsidRPr="00942B1F">
        <w:rPr>
          <w:rFonts w:ascii="Times" w:eastAsia="Times New Roman" w:hAnsi="Times" w:cs="Times"/>
          <w:color w:val="000000"/>
          <w:lang w:val="en-US" w:eastAsia="ru-RU"/>
        </w:rPr>
        <w:t>Essentials of Risk Management.</w:t>
      </w:r>
      <w:proofErr w:type="gramEnd"/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 Publisher: Gardner’s Books, 2014 – 413 p.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2.  </w:t>
      </w:r>
      <w:proofErr w:type="spellStart"/>
      <w:r w:rsidRPr="00942B1F">
        <w:rPr>
          <w:rFonts w:ascii="Times" w:eastAsia="Times New Roman" w:hAnsi="Times" w:cs="Times"/>
          <w:color w:val="000000"/>
          <w:lang w:val="en-US" w:eastAsia="ru-RU"/>
        </w:rPr>
        <w:t>Гурнович</w:t>
      </w:r>
      <w:proofErr w:type="spellEnd"/>
      <w:proofErr w:type="gramStart"/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,  </w:t>
      </w:r>
      <w:proofErr w:type="spellStart"/>
      <w:r w:rsidRPr="00942B1F">
        <w:rPr>
          <w:rFonts w:ascii="Times" w:eastAsia="Times New Roman" w:hAnsi="Times" w:cs="Times"/>
          <w:color w:val="000000"/>
          <w:lang w:val="en-US" w:eastAsia="ru-RU"/>
        </w:rPr>
        <w:t>Татьяна</w:t>
      </w:r>
      <w:proofErr w:type="spellEnd"/>
      <w:proofErr w:type="gramEnd"/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  </w:t>
      </w:r>
      <w:proofErr w:type="spellStart"/>
      <w:r w:rsidRPr="00942B1F">
        <w:rPr>
          <w:rFonts w:ascii="Times" w:eastAsia="Times New Roman" w:hAnsi="Times" w:cs="Times"/>
          <w:color w:val="000000"/>
          <w:lang w:val="en-US" w:eastAsia="ru-RU"/>
        </w:rPr>
        <w:t>Генриховна</w:t>
      </w:r>
      <w:proofErr w:type="spellEnd"/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.  </w:t>
      </w:r>
      <w:r w:rsidRPr="00942B1F">
        <w:rPr>
          <w:rFonts w:ascii="Times" w:eastAsia="Times New Roman" w:hAnsi="Times" w:cs="Times"/>
          <w:color w:val="000000"/>
          <w:lang w:eastAsia="ru-RU"/>
        </w:rPr>
        <w:t xml:space="preserve">Оценка  и  анализ  рисков:  учебник  /  Т.Г. 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Гурнович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,  Е.А.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Остапенко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, С.А.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Молчаненко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 ; под общ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>.</w:t>
      </w:r>
      <w:proofErr w:type="gramEnd"/>
      <w:r w:rsidRPr="00942B1F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>р</w:t>
      </w:r>
      <w:proofErr w:type="gramEnd"/>
      <w:r w:rsidRPr="00942B1F">
        <w:rPr>
          <w:rFonts w:ascii="Times" w:eastAsia="Times New Roman" w:hAnsi="Times" w:cs="Times"/>
          <w:color w:val="000000"/>
          <w:lang w:eastAsia="ru-RU"/>
        </w:rPr>
        <w:t xml:space="preserve">ед. Т.Г.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Гурнович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. — Москва: КНОРУС, 2019. — 252 с.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>— (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Бакалаврат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). 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>ISBN</w:t>
      </w:r>
      <w:r w:rsidRPr="00942B1F">
        <w:rPr>
          <w:rFonts w:ascii="Times" w:eastAsia="Times New Roman" w:hAnsi="Times" w:cs="Times"/>
          <w:color w:val="000000"/>
          <w:lang w:eastAsia="ru-RU"/>
        </w:rPr>
        <w:t xml:space="preserve"> 978-5-406-05701-8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3.  Акимов В.А., Воронов С.П.,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Радаев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 Н.Н. Концепции риска и концепции анализа риска //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Стратегия гражданской защиты: проблемы и исследования. 2013.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Вып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. № 2. Т. 3. С. 562–567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4. Антонов Г.Д., Иванова О.П.,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Тумин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 В.М. Управление рисками организации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 xml:space="preserve">  :</w:t>
      </w:r>
      <w:proofErr w:type="gramEnd"/>
      <w:r w:rsidRPr="00942B1F">
        <w:rPr>
          <w:rFonts w:ascii="Times" w:eastAsia="Times New Roman" w:hAnsi="Times" w:cs="Times"/>
          <w:color w:val="000000"/>
          <w:lang w:eastAsia="ru-RU"/>
        </w:rPr>
        <w:t xml:space="preserve"> учебное пособие.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>М.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 xml:space="preserve"> :</w:t>
      </w:r>
      <w:proofErr w:type="gramEnd"/>
      <w:r w:rsidRPr="00942B1F">
        <w:rPr>
          <w:rFonts w:ascii="Times" w:eastAsia="Times New Roman" w:hAnsi="Times" w:cs="Times"/>
          <w:color w:val="000000"/>
          <w:lang w:eastAsia="ru-RU"/>
        </w:rPr>
        <w:t xml:space="preserve"> НИЦ ИНФРА-М,  2015.  4.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Балдин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 К.В., Воробьев С.Н. Управление  рисками. М.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 xml:space="preserve">  :</w:t>
      </w:r>
      <w:proofErr w:type="gramEnd"/>
      <w:r w:rsidRPr="00942B1F">
        <w:rPr>
          <w:rFonts w:ascii="Times" w:eastAsia="Times New Roman" w:hAnsi="Times" w:cs="Times"/>
          <w:color w:val="000000"/>
          <w:lang w:eastAsia="ru-RU"/>
        </w:rPr>
        <w:t xml:space="preserve"> ЮНИТИ-</w:t>
      </w:r>
    </w:p>
    <w:p w:rsid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ДАНА, 2012. 5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="009F01BD"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Supporting</w:t>
      </w:r>
      <w:r w:rsidR="009F01BD" w:rsidRPr="00942B1F">
        <w:rPr>
          <w:rFonts w:ascii="Times" w:eastAsia="Times New Roman" w:hAnsi="Times" w:cs="Times"/>
          <w:b/>
          <w:bCs/>
          <w:color w:val="000000"/>
          <w:lang w:eastAsia="ru-RU"/>
        </w:rPr>
        <w:t xml:space="preserve"> </w:t>
      </w:r>
      <w:r w:rsidR="009F01BD"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literature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1. Говорухин В.,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Цибулин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 В. Компьютер в математическом исследовании. Учебный курс. – СПб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 xml:space="preserve">.: </w:t>
      </w:r>
      <w:proofErr w:type="gramEnd"/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Питер, 2001. – 624 с.: ил. </w:t>
      </w:r>
    </w:p>
    <w:p w:rsidR="00942B1F" w:rsidRP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2. Дьяконов В.П. Математическая система 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>Maple</w:t>
      </w:r>
      <w:r w:rsidRPr="00942B1F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>V</w:t>
      </w:r>
      <w:r w:rsidRPr="00942B1F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>R</w:t>
      </w:r>
      <w:r w:rsidRPr="00942B1F">
        <w:rPr>
          <w:rFonts w:ascii="Times" w:eastAsia="Times New Roman" w:hAnsi="Times" w:cs="Times"/>
          <w:color w:val="000000"/>
          <w:lang w:eastAsia="ru-RU"/>
        </w:rPr>
        <w:t>3/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>R</w:t>
      </w:r>
      <w:r w:rsidRPr="00942B1F">
        <w:rPr>
          <w:rFonts w:ascii="Times" w:eastAsia="Times New Roman" w:hAnsi="Times" w:cs="Times"/>
          <w:color w:val="000000"/>
          <w:lang w:eastAsia="ru-RU"/>
        </w:rPr>
        <w:t>4/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>R</w:t>
      </w:r>
      <w:r w:rsidRPr="00942B1F">
        <w:rPr>
          <w:rFonts w:ascii="Times" w:eastAsia="Times New Roman" w:hAnsi="Times" w:cs="Times"/>
          <w:color w:val="000000"/>
          <w:lang w:eastAsia="ru-RU"/>
        </w:rPr>
        <w:t>5. – М.: "</w:t>
      </w:r>
      <w:proofErr w:type="gramStart"/>
      <w:r w:rsidRPr="00942B1F">
        <w:rPr>
          <w:rFonts w:ascii="Times" w:eastAsia="Times New Roman" w:hAnsi="Times" w:cs="Times"/>
          <w:color w:val="000000"/>
          <w:lang w:eastAsia="ru-RU"/>
        </w:rPr>
        <w:t>СО-ЛОН</w:t>
      </w:r>
      <w:proofErr w:type="gramEnd"/>
      <w:r w:rsidRPr="00942B1F">
        <w:rPr>
          <w:rFonts w:ascii="Times" w:eastAsia="Times New Roman" w:hAnsi="Times" w:cs="Times"/>
          <w:color w:val="000000"/>
          <w:lang w:eastAsia="ru-RU"/>
        </w:rPr>
        <w:t xml:space="preserve">", 1998. </w:t>
      </w:r>
    </w:p>
    <w:p w:rsid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42B1F">
        <w:rPr>
          <w:rFonts w:ascii="Times" w:eastAsia="Times New Roman" w:hAnsi="Times" w:cs="Times"/>
          <w:color w:val="000000"/>
          <w:lang w:eastAsia="ru-RU"/>
        </w:rPr>
        <w:t xml:space="preserve">3. </w:t>
      </w:r>
      <w:proofErr w:type="spellStart"/>
      <w:r w:rsidRPr="00942B1F">
        <w:rPr>
          <w:rFonts w:ascii="Times" w:eastAsia="Times New Roman" w:hAnsi="Times" w:cs="Times"/>
          <w:color w:val="000000"/>
          <w:lang w:eastAsia="ru-RU"/>
        </w:rPr>
        <w:t>Воронцовский</w:t>
      </w:r>
      <w:proofErr w:type="spellEnd"/>
      <w:r w:rsidRPr="00942B1F">
        <w:rPr>
          <w:rFonts w:ascii="Times" w:eastAsia="Times New Roman" w:hAnsi="Times" w:cs="Times"/>
          <w:color w:val="000000"/>
          <w:lang w:eastAsia="ru-RU"/>
        </w:rPr>
        <w:t xml:space="preserve"> А.В. Управление рисками. </w:t>
      </w:r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СПБ: </w:t>
      </w:r>
      <w:proofErr w:type="spellStart"/>
      <w:r w:rsidRPr="00942B1F">
        <w:rPr>
          <w:rFonts w:ascii="Times" w:eastAsia="Times New Roman" w:hAnsi="Times" w:cs="Times"/>
          <w:color w:val="000000"/>
          <w:lang w:val="en-US" w:eastAsia="ru-RU"/>
        </w:rPr>
        <w:t>ОЦЭиМ</w:t>
      </w:r>
      <w:proofErr w:type="spellEnd"/>
      <w:r w:rsidRPr="00942B1F">
        <w:rPr>
          <w:rFonts w:ascii="Times" w:eastAsia="Times New Roman" w:hAnsi="Times" w:cs="Times"/>
          <w:color w:val="000000"/>
          <w:lang w:val="en-US" w:eastAsia="ru-RU"/>
        </w:rPr>
        <w:t xml:space="preserve">, 2004— 457 с. </w:t>
      </w:r>
    </w:p>
    <w:p w:rsidR="00942B1F" w:rsidRDefault="00942B1F" w:rsidP="00942B1F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9F01BD" w:rsidRPr="009F01BD" w:rsidRDefault="009F01BD" w:rsidP="00942B1F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Information resources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http://planetmath.org - Website of the World Mathematical Encyclopedia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http://www.forum.softweb.ru - Web-page of the forum of mathematical and engineering</w:t>
      </w:r>
      <w:r w:rsidR="00942B1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Software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http://model.exponenta.ru - Website modeling of systems and phenomena</w:t>
      </w:r>
    </w:p>
    <w:p w:rsidR="00942B1F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9F01BD" w:rsidRPr="009F01BD" w:rsidRDefault="009F01BD" w:rsidP="00942B1F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Educational content</w:t>
      </w:r>
    </w:p>
    <w:p w:rsidR="009F01BD" w:rsidRPr="009F01BD" w:rsidRDefault="009F01BD" w:rsidP="00942B1F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5. Methods of mastering the discipline (educational component)</w:t>
      </w:r>
    </w:p>
    <w:p w:rsidR="00942B1F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1242"/>
        <w:gridCol w:w="8329"/>
      </w:tblGrid>
      <w:tr w:rsidR="00942B1F" w:rsidTr="00942B1F">
        <w:tc>
          <w:tcPr>
            <w:tcW w:w="1242" w:type="dxa"/>
          </w:tcPr>
          <w:p w:rsidR="00942B1F" w:rsidRDefault="00942B1F" w:rsidP="00942B1F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942B1F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Week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Content of educational work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1-2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1.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 Introduction. Qualification system of risks. The concept of risk, basic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terminology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and classification of risks. Characteristics of the main risk categories.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List of symbols, symbols, units. Standards and guidelines.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3-4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2. The concept of risks of technical projects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Basic concepts of risk theory. Initial risk identification. Analysis of the reasons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the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emergence of risks. Components of risk situations.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5-6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3. Project risk management plan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Stages of the risk management plan. Impact on project risks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7-8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4. Prevention of losses from risky situations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Planning to prevent losses from risk situations. Allocation of resources for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overcoming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risks.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9-10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5. Project quality management strategy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Project quality management activities and strategies. Risk map. Typical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design errors related </w:t>
            </w:r>
            <w:r w:rsidRPr="009F01BD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to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 product quality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11-12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6. Organization of connections in design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The concept of project risk and methods of risk forecasting. Types of project connections.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Types of internal project connections. Documentary recording of project links.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eastAsia="ru-RU"/>
              </w:rPr>
            </w:pPr>
            <w:proofErr w:type="spellStart"/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Connection</w:t>
            </w:r>
            <w:proofErr w:type="spellEnd"/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 xml:space="preserve"> </w:t>
            </w:r>
            <w:proofErr w:type="spellStart"/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graph</w:t>
            </w:r>
            <w:proofErr w:type="spellEnd"/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.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eastAsia="ru-RU"/>
              </w:rPr>
              <w:t>13-14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7. Analysis and risk assessment of technical projects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Quantitative risk analysis. Project sensitivity analysis. Analysis of development scenarios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project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. Simulation method. Risk modeling by the Monte-Carlo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lastRenderedPageBreak/>
              <w:t>15-16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№ 8. Risk management plan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Algorithm for building a risk management plan. Impact on project risks. </w:t>
            </w:r>
            <w:r w:rsidRPr="009F01BD">
              <w:rPr>
                <w:rFonts w:ascii="Times" w:eastAsia="Times New Roman" w:hAnsi="Times" w:cs="Times"/>
                <w:color w:val="111111"/>
                <w:sz w:val="19"/>
                <w:szCs w:val="19"/>
                <w:lang w:val="en-US" w:eastAsia="ru-RU"/>
              </w:rPr>
              <w:t>Monitoring and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111111"/>
                <w:sz w:val="19"/>
                <w:szCs w:val="19"/>
                <w:lang w:val="en-US" w:eastAsia="ru-RU"/>
              </w:rPr>
            </w:pPr>
            <w:proofErr w:type="gramStart"/>
            <w:r w:rsidRPr="009F01BD">
              <w:rPr>
                <w:rFonts w:ascii="Times" w:eastAsia="Times New Roman" w:hAnsi="Times" w:cs="Times"/>
                <w:color w:val="111111"/>
                <w:sz w:val="19"/>
                <w:szCs w:val="19"/>
                <w:lang w:val="en-US" w:eastAsia="ru-RU"/>
              </w:rPr>
              <w:t>risk</w:t>
            </w:r>
            <w:proofErr w:type="gramEnd"/>
            <w:r w:rsidRPr="009F01BD">
              <w:rPr>
                <w:rFonts w:ascii="Times" w:eastAsia="Times New Roman" w:hAnsi="Times" w:cs="Times"/>
                <w:color w:val="111111"/>
                <w:sz w:val="19"/>
                <w:szCs w:val="19"/>
                <w:lang w:val="en-US" w:eastAsia="ru-RU"/>
              </w:rPr>
              <w:t xml:space="preserve"> reporting. </w:t>
            </w:r>
            <w:r w:rsidRPr="009F01BD">
              <w:rPr>
                <w:rFonts w:ascii="Times" w:eastAsia="Times New Roman" w:hAnsi="Times" w:cs="Times"/>
                <w:color w:val="222222"/>
                <w:sz w:val="19"/>
                <w:szCs w:val="19"/>
                <w:lang w:val="en-US" w:eastAsia="ru-RU"/>
              </w:rPr>
              <w:t>Monitoring the risk of functioning of mechanical shops.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  <w:tr w:rsidR="00942B1F" w:rsidTr="00942B1F">
        <w:tc>
          <w:tcPr>
            <w:tcW w:w="1242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17-18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Lecture № 9. Monitoring of technical risks in Switzerland</w:t>
            </w:r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Swiss Federal Law on Environmental Protection. Rights and responsibilities of the Amt </w:t>
            </w:r>
            <w:proofErr w:type="spellStart"/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für</w:t>
            </w:r>
            <w:proofErr w:type="spellEnd"/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Umwelt</w:t>
            </w:r>
            <w:proofErr w:type="spellEnd"/>
          </w:p>
          <w:p w:rsidR="00942B1F" w:rsidRPr="009F01BD" w:rsidRDefault="00942B1F" w:rsidP="00942B1F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and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Energy (AUE).</w:t>
            </w:r>
          </w:p>
          <w:p w:rsidR="00942B1F" w:rsidRDefault="00942B1F" w:rsidP="009F7C32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</w:tr>
    </w:tbl>
    <w:p w:rsidR="00942B1F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p w:rsidR="00942B1F" w:rsidRDefault="00942B1F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p w:rsidR="009F01BD" w:rsidRDefault="009F01BD" w:rsidP="00C24F5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6. Independent student work</w:t>
      </w:r>
    </w:p>
    <w:p w:rsidR="00C24F57" w:rsidRDefault="00C24F57" w:rsidP="00C24F57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1181"/>
        <w:gridCol w:w="5368"/>
        <w:gridCol w:w="3022"/>
      </w:tblGrid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№</w:t>
            </w:r>
          </w:p>
        </w:tc>
        <w:tc>
          <w:tcPr>
            <w:tcW w:w="5138" w:type="dxa"/>
          </w:tcPr>
          <w:p w:rsidR="00C24F57" w:rsidRPr="009F01BD" w:rsidRDefault="00C24F57" w:rsidP="00C24F57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Names of topics and issues submitted for self-study and</w:t>
            </w:r>
          </w:p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references to educational literature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color w:val="000000"/>
                <w:lang w:val="en-US" w:eastAsia="ru-RU"/>
              </w:rPr>
              <w:t>Number</w:t>
            </w:r>
          </w:p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color w:val="000000"/>
                <w:lang w:val="en-US" w:eastAsia="ru-RU"/>
              </w:rPr>
              <w:t>hours of CPC</w:t>
            </w: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1</w:t>
            </w:r>
          </w:p>
        </w:tc>
        <w:tc>
          <w:tcPr>
            <w:tcW w:w="5138" w:type="dxa"/>
          </w:tcPr>
          <w:p w:rsidR="00C24F57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Topic </w:t>
            </w:r>
            <w:proofErr w:type="gramStart"/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1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 . 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Introduction. Comparison with the world level of education. Literature: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[1-4], </w:t>
            </w:r>
          </w:p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https://classroom.google.com/c/MjIwMjUxOTI4MzE3?cjc=a534jai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color w:val="000000"/>
                <w:lang w:val="en-US" w:eastAsia="ru-RU"/>
              </w:rPr>
              <w:t>12</w:t>
            </w:r>
          </w:p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2</w:t>
            </w:r>
          </w:p>
        </w:tc>
        <w:tc>
          <w:tcPr>
            <w:tcW w:w="5138" w:type="dxa"/>
          </w:tcPr>
          <w:p w:rsidR="00C24F57" w:rsidRPr="009F01BD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Topic </w:t>
            </w:r>
            <w:proofErr w:type="gramStart"/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2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 . 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Methodology for studying the discipline "Monitoring of technical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risks ". Literature: [1-4],</w:t>
            </w:r>
          </w:p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https://classroom.google.com/c/MjIwMjUxOTI4MzE3?cjc=a534jai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color w:val="000000"/>
                <w:lang w:val="en-US" w:eastAsia="ru-RU"/>
              </w:rPr>
              <w:t>14</w:t>
            </w:r>
          </w:p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3</w:t>
            </w:r>
          </w:p>
        </w:tc>
        <w:tc>
          <w:tcPr>
            <w:tcW w:w="5138" w:type="dxa"/>
          </w:tcPr>
          <w:p w:rsidR="00C24F57" w:rsidRPr="009F01BD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Topic </w:t>
            </w:r>
            <w:proofErr w:type="gramStart"/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3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 . 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Collection and analysis of the possibility of risk</w:t>
            </w:r>
          </w:p>
          <w:p w:rsidR="00C24F57" w:rsidRPr="009F01BD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situations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in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production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process /Literature: [1-4],</w:t>
            </w:r>
          </w:p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https://classroom.google.com/c/MjIwMjUxOTI4MzE3?cjc=a534jai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  <w:t>13</w:t>
            </w: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4</w:t>
            </w:r>
          </w:p>
        </w:tc>
        <w:tc>
          <w:tcPr>
            <w:tcW w:w="5138" w:type="dxa"/>
          </w:tcPr>
          <w:p w:rsidR="00C24F57" w:rsidRPr="009F01BD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Topic </w:t>
            </w:r>
            <w:proofErr w:type="gramStart"/>
            <w:r w:rsidRPr="009F01BD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4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 . </w:t>
            </w:r>
            <w:proofErr w:type="gramEnd"/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Development of measures to prevent possible risks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situations. Literature: [1-4],</w:t>
            </w:r>
          </w:p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  <w:t>https://classroom.google.com/c/MjIwMjUxOTI4MzE3?cjc=a534jai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  <w:t>10</w:t>
            </w: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5</w:t>
            </w:r>
          </w:p>
        </w:tc>
        <w:tc>
          <w:tcPr>
            <w:tcW w:w="5138" w:type="dxa"/>
          </w:tcPr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Execution of calculation - graphic work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  <w:t>8</w:t>
            </w: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6</w:t>
            </w:r>
          </w:p>
        </w:tc>
        <w:tc>
          <w:tcPr>
            <w:tcW w:w="5138" w:type="dxa"/>
          </w:tcPr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MCR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  <w:t>2</w:t>
            </w: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7</w:t>
            </w:r>
          </w:p>
        </w:tc>
        <w:tc>
          <w:tcPr>
            <w:tcW w:w="5138" w:type="dxa"/>
          </w:tcPr>
          <w:p w:rsidR="00C24F57" w:rsidRPr="00C24F57" w:rsidRDefault="00C24F57" w:rsidP="00C24F57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the test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  <w:t>4</w:t>
            </w:r>
          </w:p>
        </w:tc>
      </w:tr>
      <w:tr w:rsidR="00C24F57" w:rsidTr="00C24F57">
        <w:trPr>
          <w:jc w:val="center"/>
        </w:trPr>
        <w:tc>
          <w:tcPr>
            <w:tcW w:w="1242" w:type="dxa"/>
          </w:tcPr>
          <w:p w:rsidR="00C24F57" w:rsidRDefault="00C24F57" w:rsidP="00C24F57">
            <w:pPr>
              <w:jc w:val="center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  <w:t>8</w:t>
            </w:r>
          </w:p>
        </w:tc>
        <w:tc>
          <w:tcPr>
            <w:tcW w:w="5138" w:type="dxa"/>
          </w:tcPr>
          <w:p w:rsidR="00C24F57" w:rsidRDefault="00C24F57" w:rsidP="00C24F57">
            <w:pPr>
              <w:jc w:val="both"/>
              <w:rPr>
                <w:rFonts w:ascii="Times" w:eastAsia="Times New Roman" w:hAnsi="Times" w:cs="Times"/>
                <w:b/>
                <w:bCs/>
                <w:color w:val="002060"/>
                <w:lang w:val="en-US" w:eastAsia="ru-RU"/>
              </w:rPr>
            </w:pPr>
            <w:r w:rsidRPr="0095499B">
              <w:rPr>
                <w:rFonts w:ascii="Times" w:eastAsia="Times New Roman" w:hAnsi="Times" w:cs="Times"/>
                <w:i/>
                <w:iCs/>
                <w:color w:val="000000"/>
                <w:lang w:val="en-US" w:eastAsia="ru-RU"/>
              </w:rPr>
              <w:t>Total</w:t>
            </w:r>
          </w:p>
        </w:tc>
        <w:tc>
          <w:tcPr>
            <w:tcW w:w="3191" w:type="dxa"/>
          </w:tcPr>
          <w:p w:rsidR="00C24F57" w:rsidRPr="00C24F57" w:rsidRDefault="00C24F57" w:rsidP="00C24F57">
            <w:pPr>
              <w:jc w:val="center"/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</w:pPr>
            <w:r w:rsidRPr="00C24F57">
              <w:rPr>
                <w:rFonts w:ascii="Times" w:eastAsia="Times New Roman" w:hAnsi="Times" w:cs="Times"/>
                <w:bCs/>
                <w:color w:val="002060"/>
                <w:lang w:val="en-US" w:eastAsia="ru-RU"/>
              </w:rPr>
              <w:t>63</w:t>
            </w:r>
          </w:p>
        </w:tc>
      </w:tr>
    </w:tbl>
    <w:p w:rsidR="00C24F57" w:rsidRPr="009F01BD" w:rsidRDefault="00C24F57" w:rsidP="00C24F57">
      <w:pPr>
        <w:spacing w:after="0" w:line="240" w:lineRule="auto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Pr="009F01BD" w:rsidRDefault="009F01BD" w:rsidP="00C24F57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Policy and control</w:t>
      </w:r>
    </w:p>
    <w:p w:rsidR="00C24F57" w:rsidRDefault="00C24F57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9F01BD" w:rsidRPr="009F01BD" w:rsidRDefault="009F01BD" w:rsidP="00C24F57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7. Policy of academic discipline (educational component)</w:t>
      </w:r>
    </w:p>
    <w:p w:rsidR="00C24F57" w:rsidRDefault="00C24F57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policy of the discipline </w:t>
      </w:r>
      <w:proofErr w:type="gramStart"/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"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Technical</w:t>
      </w:r>
      <w:proofErr w:type="gramEnd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Risk Monitoring" is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based on policy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KPI them. Igor Sikorsky. 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KPI them.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Igor Sikorsky is a free and autonomous center of education that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called to give adequate answers to the challenges of modernity, to nurture and preserve the spiritual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human freedom, which makes him able to act in accordance with his own conscience; her civil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freedom, which is the basis for the formation of a socially responsible personality, and academic freedom and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integrity, which are the main drivers of scientific progress. Internal atmosphere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The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university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is built on the principles of openness, transparency, hospitality, respect for the individual.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study of the discipline </w:t>
      </w:r>
      <w:proofErr w:type="gramStart"/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"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Monitoring</w:t>
      </w:r>
      <w:proofErr w:type="gramEnd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of technical risks"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requires: training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to lectures; performance of an individual task in accordance with the curriculum;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elaboration of the recommended basic and additional literature.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course provides for the study of theoretical material; performing tasks,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proposed for self-study. The applicant's response must demonstrate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signs of independence of performance of the set tasks, absence of signs of recurrence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and plagiarism. The presence of higher education students in lectures is mandatory.</w:t>
      </w:r>
    </w:p>
    <w:p w:rsid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Applicants for higher education must adhere to academic ethics and schedule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educational process; to be balanced, attentive. </w:t>
      </w:r>
      <w:r w:rsidRPr="009F01BD">
        <w:rPr>
          <w:rFonts w:ascii="Times" w:eastAsia="Times New Roman" w:hAnsi="Times" w:cs="Times"/>
          <w:color w:val="002060"/>
          <w:lang w:val="en-US" w:eastAsia="ru-RU"/>
        </w:rPr>
        <w:t>Details: https://kpi.ua/</w:t>
      </w:r>
      <w:proofErr w:type="gramStart"/>
      <w:r w:rsidRPr="009F01BD">
        <w:rPr>
          <w:rFonts w:ascii="Times" w:eastAsia="Times New Roman" w:hAnsi="Times" w:cs="Times"/>
          <w:color w:val="002060"/>
          <w:lang w:val="en-US" w:eastAsia="ru-RU"/>
        </w:rPr>
        <w:t>code </w:t>
      </w: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.</w:t>
      </w:r>
      <w:proofErr w:type="gramEnd"/>
    </w:p>
    <w:p w:rsidR="00DF07D4" w:rsidRPr="009F01BD" w:rsidRDefault="00DF07D4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Default="009F01BD" w:rsidP="00DF07D4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8. Types of control and rating system for assessing learning outcomes (RSO)</w:t>
      </w:r>
    </w:p>
    <w:p w:rsidR="00DF07D4" w:rsidRPr="009F01BD" w:rsidRDefault="00DF07D4" w:rsidP="00DF07D4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A student's credit module rating is calculated from 100 points, which consist of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points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that the student receives for:</w:t>
      </w:r>
    </w:p>
    <w:p w:rsidR="009F01BD" w:rsidRPr="00DF07D4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DF07D4">
        <w:rPr>
          <w:rFonts w:ascii="Times" w:eastAsia="Times New Roman" w:hAnsi="Times" w:cs="Times"/>
          <w:color w:val="000000"/>
          <w:lang w:val="en-US" w:eastAsia="ru-RU"/>
        </w:rPr>
        <w:t>- express polls on topics;</w:t>
      </w:r>
    </w:p>
    <w:p w:rsidR="009F01BD" w:rsidRPr="00DF07D4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DF07D4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DF07D4">
        <w:rPr>
          <w:rFonts w:ascii="Times" w:eastAsia="Times New Roman" w:hAnsi="Times" w:cs="Times"/>
          <w:color w:val="000000"/>
          <w:lang w:val="en-US" w:eastAsia="ru-RU"/>
        </w:rPr>
        <w:t>performance</w:t>
      </w:r>
      <w:proofErr w:type="gramEnd"/>
      <w:r w:rsidRPr="00DF07D4">
        <w:rPr>
          <w:rFonts w:ascii="Times" w:eastAsia="Times New Roman" w:hAnsi="Times" w:cs="Times"/>
          <w:color w:val="000000"/>
          <w:lang w:val="en-US" w:eastAsia="ru-RU"/>
        </w:rPr>
        <w:t xml:space="preserve"> of settlement work;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performance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of modular control work.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lastRenderedPageBreak/>
        <w:t>2. Scoring criteria: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2.1. Express survey on topics 5-3 points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2.2. Execution of settlement work: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creative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work - 30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work was performed with minor shortcomings - 29-20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work is done with certain errors - 19-15 points: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work is not credited (the task is not completed or there are gross errors) - 0 points.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For each week of delay with the submission of settlement work for inspection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there is a penalty -1 point (at least -5 points in total).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2.3. Execution of modular control work: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correctly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and clearly performed work - 20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in the performance of work - 19-15 points.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3. The condition of admission to the test is participation in express surveys on topics, performance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calculation work and module-control work, the total number of points should not be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less than 36.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4. On the test, students perform a test task. The list of questions is given. Tests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the task is estimated at 30 points according to the following criteria: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excellent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", complete answer, not less than 90% of the required information (complete, unmistakable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problem solving) - 30-28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very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good", a fairly complete answer, at least 75% of the required information or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minor inaccuracies (complete problem solving with minor inaccuracies) - 27-26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good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", a fairly complete answer, at least 65% of the required information or insignificant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inaccuracies (complete solution of the problem with minor inaccuracies) - 25-24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satisfactory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", incomplete answer, at least 60% of the required information and some errors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- 23-21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enough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", incomplete answer, less than 60% of the required information and some errors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- 20-18 points;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unsatisfactory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", the answer does not meet the conditions for "satisfactory" - 0 points.</w:t>
      </w:r>
    </w:p>
    <w:p w:rsid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5. The sum of starting points and points for the test task on the test is transferred to the final one</w:t>
      </w:r>
      <w:r w:rsidR="00DF07D4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estimates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according to the table:</w:t>
      </w:r>
    </w:p>
    <w:p w:rsidR="003E3B8F" w:rsidRDefault="003E3B8F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E3B8F" w:rsidTr="003E3B8F">
        <w:tc>
          <w:tcPr>
            <w:tcW w:w="2392" w:type="dxa"/>
          </w:tcPr>
          <w:p w:rsidR="003E3B8F" w:rsidRDefault="003E3B8F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Evaluation method</w:t>
            </w:r>
          </w:p>
        </w:tc>
        <w:tc>
          <w:tcPr>
            <w:tcW w:w="2393" w:type="dxa"/>
          </w:tcPr>
          <w:p w:rsidR="003E3B8F" w:rsidRDefault="003E3B8F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Number</w:t>
            </w:r>
          </w:p>
        </w:tc>
        <w:tc>
          <w:tcPr>
            <w:tcW w:w="2393" w:type="dxa"/>
          </w:tcPr>
          <w:p w:rsidR="00C17B4A" w:rsidRPr="009F01BD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Minimum score in</w:t>
            </w:r>
          </w:p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points</w:t>
            </w:r>
          </w:p>
        </w:tc>
        <w:tc>
          <w:tcPr>
            <w:tcW w:w="2393" w:type="dxa"/>
          </w:tcPr>
          <w:p w:rsidR="00C17B4A" w:rsidRPr="009F01BD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Maximum score in</w:t>
            </w:r>
          </w:p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points</w:t>
            </w:r>
          </w:p>
        </w:tc>
      </w:tr>
      <w:tr w:rsidR="003E3B8F" w:rsidTr="003E3B8F">
        <w:tc>
          <w:tcPr>
            <w:tcW w:w="2392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Express - poll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4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12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20</w:t>
            </w:r>
          </w:p>
        </w:tc>
      </w:tr>
      <w:tr w:rsidR="003E3B8F" w:rsidTr="003E3B8F">
        <w:tc>
          <w:tcPr>
            <w:tcW w:w="2392" w:type="dxa"/>
          </w:tcPr>
          <w:p w:rsidR="00C17B4A" w:rsidRPr="00006612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06612">
              <w:rPr>
                <w:rFonts w:ascii="Times" w:eastAsia="Times New Roman" w:hAnsi="Times" w:cs="Times"/>
                <w:color w:val="000000"/>
                <w:lang w:val="en-US" w:eastAsia="ru-RU"/>
              </w:rPr>
              <w:t>Modular control</w:t>
            </w:r>
          </w:p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006612">
              <w:rPr>
                <w:rFonts w:ascii="Times" w:eastAsia="Times New Roman" w:hAnsi="Times" w:cs="Times"/>
                <w:color w:val="000000"/>
                <w:lang w:val="en-US" w:eastAsia="ru-RU"/>
              </w:rPr>
              <w:t>work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1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15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eastAsia="ru-RU"/>
              </w:rPr>
              <w:t>20</w:t>
            </w:r>
          </w:p>
        </w:tc>
      </w:tr>
      <w:tr w:rsidR="003E3B8F" w:rsidTr="003E3B8F">
        <w:tc>
          <w:tcPr>
            <w:tcW w:w="2392" w:type="dxa"/>
          </w:tcPr>
          <w:p w:rsidR="00C17B4A" w:rsidRPr="00C17B4A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Estimated -</w:t>
            </w:r>
          </w:p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graphic work</w:t>
            </w:r>
          </w:p>
        </w:tc>
        <w:tc>
          <w:tcPr>
            <w:tcW w:w="2393" w:type="dxa"/>
          </w:tcPr>
          <w:p w:rsidR="00C17B4A" w:rsidRPr="00C17B4A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1</w:t>
            </w:r>
          </w:p>
          <w:p w:rsidR="003E3B8F" w:rsidRDefault="003E3B8F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C17B4A" w:rsidRPr="00C17B4A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15</w:t>
            </w:r>
          </w:p>
          <w:p w:rsidR="003E3B8F" w:rsidRDefault="003E3B8F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C17B4A" w:rsidRPr="00C17B4A" w:rsidRDefault="00C17B4A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30</w:t>
            </w:r>
          </w:p>
          <w:p w:rsidR="003E3B8F" w:rsidRDefault="003E3B8F" w:rsidP="00C17B4A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</w:tr>
      <w:tr w:rsidR="003E3B8F" w:rsidTr="003E3B8F">
        <w:tc>
          <w:tcPr>
            <w:tcW w:w="2392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Test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18</w:t>
            </w:r>
          </w:p>
        </w:tc>
        <w:tc>
          <w:tcPr>
            <w:tcW w:w="2393" w:type="dxa"/>
          </w:tcPr>
          <w:p w:rsidR="003E3B8F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30</w:t>
            </w:r>
          </w:p>
        </w:tc>
      </w:tr>
      <w:tr w:rsidR="00C17B4A" w:rsidTr="003E3B8F">
        <w:tc>
          <w:tcPr>
            <w:tcW w:w="2392" w:type="dxa"/>
          </w:tcPr>
          <w:p w:rsidR="00C17B4A" w:rsidRPr="00C17B4A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Final rating</w:t>
            </w:r>
          </w:p>
        </w:tc>
        <w:tc>
          <w:tcPr>
            <w:tcW w:w="2393" w:type="dxa"/>
          </w:tcPr>
          <w:p w:rsidR="00C17B4A" w:rsidRPr="00C17B4A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17B4A">
              <w:rPr>
                <w:rFonts w:ascii="Times" w:eastAsia="Times New Roman" w:hAnsi="Times" w:cs="Times"/>
                <w:color w:val="000000"/>
                <w:lang w:val="en-US" w:eastAsia="ru-RU"/>
              </w:rPr>
              <w:t>test</w:t>
            </w:r>
          </w:p>
        </w:tc>
        <w:tc>
          <w:tcPr>
            <w:tcW w:w="2393" w:type="dxa"/>
          </w:tcPr>
          <w:p w:rsidR="00C17B4A" w:rsidRPr="00C17B4A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60</w:t>
            </w:r>
          </w:p>
        </w:tc>
        <w:tc>
          <w:tcPr>
            <w:tcW w:w="2393" w:type="dxa"/>
          </w:tcPr>
          <w:p w:rsidR="00C17B4A" w:rsidRPr="00C17B4A" w:rsidRDefault="00C17B4A" w:rsidP="00006612">
            <w:pPr>
              <w:jc w:val="center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9F01BD">
              <w:rPr>
                <w:rFonts w:ascii="Times" w:eastAsia="Times New Roman" w:hAnsi="Times" w:cs="Times"/>
                <w:color w:val="000000"/>
                <w:lang w:val="en-US" w:eastAsia="ru-RU"/>
              </w:rPr>
              <w:t>100</w:t>
            </w:r>
          </w:p>
        </w:tc>
      </w:tr>
    </w:tbl>
    <w:p w:rsidR="00006612" w:rsidRDefault="00006612" w:rsidP="00006612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</w:p>
    <w:p w:rsidR="009F01BD" w:rsidRPr="009F01BD" w:rsidRDefault="009F01BD" w:rsidP="00006612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Table of correspondence of rating points to grades on the university scale:</w:t>
      </w: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006612" w:rsidTr="00E41625">
        <w:tc>
          <w:tcPr>
            <w:tcW w:w="4785" w:type="dxa"/>
          </w:tcPr>
          <w:p w:rsidR="00006612" w:rsidRDefault="00006612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006612" w:rsidRPr="009A64AA" w:rsidRDefault="00006612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006612" w:rsidRDefault="00006612" w:rsidP="0000661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006612" w:rsidRDefault="00006612" w:rsidP="0000661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006612" w:rsidRDefault="00006612" w:rsidP="0000661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006612" w:rsidRDefault="00006612" w:rsidP="0000661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9F01BD" w:rsidRDefault="009F01BD" w:rsidP="00006612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9. Additional information on the discipline (educational component)</w:t>
      </w:r>
    </w:p>
    <w:p w:rsidR="00006612" w:rsidRPr="009F01BD" w:rsidRDefault="00006612" w:rsidP="00006612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The study of the discipline </w:t>
      </w:r>
      <w:proofErr w:type="gramStart"/>
      <w:r w:rsidRPr="009F01BD">
        <w:rPr>
          <w:rFonts w:ascii="Times" w:eastAsia="Times New Roman" w:hAnsi="Times" w:cs="Times"/>
          <w:b/>
          <w:bCs/>
          <w:color w:val="002060"/>
          <w:lang w:val="en-US" w:eastAsia="ru-RU"/>
        </w:rPr>
        <w:t>"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Monitoring</w:t>
      </w:r>
      <w:proofErr w:type="gramEnd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of technical risks"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involves students</w:t>
      </w:r>
      <w:r w:rsidR="00006612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calculation and graphic work.</w:t>
      </w:r>
    </w:p>
    <w:p w:rsidR="009F01BD" w:rsidRPr="009F01BD" w:rsidRDefault="009F01BD" w:rsidP="00006612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LIST OF TASKS FOR CALCULATION AND GRAPHIC WORK (RGR)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№1.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Risk of an emergency on the technical system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№2.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Risk of man-made accident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№3.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Reducing the negative impact on efficiency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№4.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Probability of trouble-free operation and readiness factor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№5.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Risk to human life and health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№6.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The risk of a person being in mortal danger during the year.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№7.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 The risk of death in the workplace</w:t>
      </w:r>
    </w:p>
    <w:p w:rsidR="009F01BD" w:rsidRPr="009F01BD" w:rsidRDefault="009F01BD" w:rsidP="00006612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List of questions to be submitted for semester control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1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Name the main processes of designing electromechanical systems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 Design standard PMBOK (Project Management Body of Knowledge)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3. Scheme of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process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interaction according to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PMBOK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4. What is the </w:t>
      </w:r>
      <w:proofErr w:type="gramStart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" Project</w:t>
      </w:r>
      <w:proofErr w:type="gramEnd"/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</w:t>
      </w:r>
      <w:r w:rsidRPr="009F01BD"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  <w:t>Management Triangle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 "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5. Features "Stars of M. </w:t>
      </w:r>
      <w:proofErr w:type="spellStart"/>
      <w:r w:rsidRPr="009F01BD">
        <w:rPr>
          <w:rFonts w:ascii="Times" w:eastAsia="Times New Roman" w:hAnsi="Times" w:cs="Times"/>
          <w:color w:val="000000"/>
          <w:lang w:val="en-US" w:eastAsia="ru-RU"/>
        </w:rPr>
        <w:t>Wiedemann</w:t>
      </w:r>
      <w:proofErr w:type="spellEnd"/>
      <w:r w:rsidRPr="009F01BD">
        <w:rPr>
          <w:rFonts w:ascii="Times" w:eastAsia="Times New Roman" w:hAnsi="Times" w:cs="Times"/>
          <w:color w:val="000000"/>
          <w:lang w:val="en-US" w:eastAsia="ru-RU"/>
        </w:rPr>
        <w:t>"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6. Purpose of Operational routes and trajectory of project activity.</w:t>
      </w:r>
    </w:p>
    <w:p w:rsidR="009F01BD" w:rsidRPr="0095499B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5499B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2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Cone of operational routes of the project.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2. What are the features of consistent development of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projects.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3. Advantages of step-by-step increase of project opportunities.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4. Give a diagram of the strategy of iterative building.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5. Basic regulations in the field of energy saving.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6. The concept of risk monitoring and its types.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3.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What does the plan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risk management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project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 Stages of the risk management plan.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3. When and why correct rough estimates and extrapolations of risks of subsequent periods.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4. What situations should the project manager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avoid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5. What situations should the project manager take into account when preparing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a risk management </w:t>
      </w:r>
      <w:proofErr w:type="gramStart"/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plan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: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6. Necessary steps to ensure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quality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at all stages of project development.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4.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1. What is a risk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trajectory.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 When drawing up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 xml:space="preserve">a risk management </w:t>
      </w:r>
      <w:proofErr w:type="gramStart"/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plan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,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only real risks should be considered, not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known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problems or conditions.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3. What processes should be included in the Project Risk Management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plan </w:t>
      </w: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5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Basic principles of project risk management.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 What are the main stages (directions) should cover risk management activities.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3.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At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what stages (directions) conduct risk analysis.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4. Name four main methods of risk management: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5. What determines the net present value of the project?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6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Schematically present the risk management system in the enterprise.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 World practice has developed a number of standards that provide practical guidance on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business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 risk management.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 xml:space="preserve">3. Which standard of business risk management is considered the best 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known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 № 7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1. </w:t>
      </w:r>
      <w:r w:rsidRPr="009F01BD">
        <w:rPr>
          <w:rFonts w:ascii="Times" w:eastAsia="Times New Roman" w:hAnsi="Times" w:cs="Times"/>
          <w:color w:val="1D1B11"/>
          <w:lang w:val="en-US" w:eastAsia="ru-RU"/>
        </w:rPr>
        <w:t>What method is most often used for quantitative monitoring, analysis and risk assessment?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2. What is the </w:t>
      </w:r>
      <w:r w:rsidRPr="009F01BD">
        <w:rPr>
          <w:rFonts w:ascii="Times" w:eastAsia="Times New Roman" w:hAnsi="Times" w:cs="Times"/>
          <w:color w:val="1D1B11"/>
          <w:lang w:val="en-US" w:eastAsia="ru-RU"/>
        </w:rPr>
        <w:t>coefficient of variation?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1D1B11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1D1B11"/>
          <w:lang w:val="en-US" w:eastAsia="ru-RU"/>
        </w:rPr>
        <w:t>3 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. Range of change to the</w:t>
      </w:r>
      <w:r w:rsidRPr="009F01BD">
        <w:rPr>
          <w:rFonts w:ascii="Times" w:eastAsia="Times New Roman" w:hAnsi="Times" w:cs="Times"/>
          <w:color w:val="1D1B11"/>
          <w:lang w:val="en-US" w:eastAsia="ru-RU"/>
        </w:rPr>
        <w:t> coefficient of variation?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4. What characterizes the variance?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Lecture </w:t>
      </w:r>
      <w:r w:rsidRPr="009F01BD">
        <w:rPr>
          <w:rFonts w:ascii="Times" w:eastAsia="Times New Roman" w:hAnsi="Times" w:cs="Times"/>
          <w:b/>
          <w:bCs/>
          <w:color w:val="1D1B11"/>
          <w:lang w:val="en-US" w:eastAsia="ru-RU"/>
        </w:rPr>
        <w:t xml:space="preserve">№ </w:t>
      </w:r>
      <w:proofErr w:type="gramStart"/>
      <w:r w:rsidRPr="009F01BD">
        <w:rPr>
          <w:rFonts w:ascii="Times" w:eastAsia="Times New Roman" w:hAnsi="Times" w:cs="Times"/>
          <w:b/>
          <w:bCs/>
          <w:color w:val="1D1B11"/>
          <w:lang w:val="en-US" w:eastAsia="ru-RU"/>
        </w:rPr>
        <w:t>8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.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1. How many stages in the algorithm for building a risk management plan?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lastRenderedPageBreak/>
        <w:t>2. What is the purpose of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risk avoidance?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3 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. </w:t>
      </w:r>
      <w:proofErr w:type="gramEnd"/>
      <w:r w:rsidRPr="009F01BD">
        <w:rPr>
          <w:rFonts w:ascii="Times" w:eastAsia="Times New Roman" w:hAnsi="Times" w:cs="Times"/>
          <w:color w:val="000000"/>
          <w:lang w:val="en-US" w:eastAsia="ru-RU"/>
        </w:rPr>
        <w:t>What is the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transfer of risk (transfer) for?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4. What is the purpose of </w:t>
      </w:r>
      <w:r w:rsidRPr="009F01BD">
        <w:rPr>
          <w:rFonts w:ascii="Times" w:eastAsia="Times New Roman" w:hAnsi="Times" w:cs="Times"/>
          <w:i/>
          <w:iCs/>
          <w:color w:val="000000"/>
          <w:lang w:val="en-US" w:eastAsia="ru-RU"/>
        </w:rPr>
        <w:t>risk reduction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(mitigate)</w:t>
      </w:r>
      <w:proofErr w:type="gramStart"/>
      <w:r w:rsidRPr="009F01BD">
        <w:rPr>
          <w:rFonts w:ascii="Times" w:eastAsia="Times New Roman" w:hAnsi="Times" w:cs="Times"/>
          <w:color w:val="000000"/>
          <w:lang w:val="en-US" w:eastAsia="ru-RU"/>
        </w:rPr>
        <w:t>.?</w:t>
      </w:r>
      <w:proofErr w:type="gramEnd"/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color w:val="000000"/>
          <w:lang w:val="en-US" w:eastAsia="ru-RU"/>
        </w:rPr>
        <w:t>5. What is the purpose of </w:t>
      </w:r>
      <w:r w:rsidRPr="009F01BD">
        <w:rPr>
          <w:rFonts w:ascii="Times" w:eastAsia="Times New Roman" w:hAnsi="Times" w:cs="Times"/>
          <w:color w:val="222222"/>
          <w:lang w:val="en-US" w:eastAsia="ru-RU"/>
        </w:rPr>
        <w:t xml:space="preserve">risk </w:t>
      </w:r>
      <w:proofErr w:type="gramStart"/>
      <w:r w:rsidRPr="009F01BD">
        <w:rPr>
          <w:rFonts w:ascii="Times" w:eastAsia="Times New Roman" w:hAnsi="Times" w:cs="Times"/>
          <w:color w:val="222222"/>
          <w:lang w:val="en-US" w:eastAsia="ru-RU"/>
        </w:rPr>
        <w:t>treatment</w:t>
      </w:r>
      <w:r w:rsidRPr="009F01BD">
        <w:rPr>
          <w:rFonts w:ascii="Times" w:eastAsia="Times New Roman" w:hAnsi="Times" w:cs="Times"/>
          <w:color w:val="000000"/>
          <w:lang w:val="en-US" w:eastAsia="ru-RU"/>
        </w:rPr>
        <w:t> ?</w:t>
      </w:r>
      <w:proofErr w:type="gramEnd"/>
    </w:p>
    <w:p w:rsidR="00006612" w:rsidRDefault="00006612" w:rsidP="0000661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006612" w:rsidRDefault="00006612" w:rsidP="0000661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006612" w:rsidRDefault="00006612" w:rsidP="0000661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9F01BD" w:rsidRPr="009F01BD" w:rsidRDefault="009F01BD" w:rsidP="00006612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Compiled by:</w:t>
      </w:r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Professor of the Department of Electromechanical Equipment of Energy-intensive Industries, Doctor of Technical Sciences,</w:t>
      </w: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spellStart"/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Terentyev</w:t>
      </w:r>
      <w:proofErr w:type="spellEnd"/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 Oleg </w:t>
      </w:r>
      <w:proofErr w:type="spellStart"/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Markovich</w:t>
      </w:r>
      <w:proofErr w:type="spellEnd"/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by:</w:t>
      </w:r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EMOEV Department (Minutes № 26 dated 11.06.20)</w:t>
      </w: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9F01BD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Agreed: by the</w:t>
      </w:r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Methodical Commission of the Faculty </w:t>
      </w:r>
      <w:r w:rsidRPr="009F01BD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2</w:t>
      </w:r>
      <w:r w:rsidRPr="009F01BD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(Minutes №8 of 23.06.20)</w:t>
      </w: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006612" w:rsidRDefault="00006612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</w:p>
    <w:p w:rsidR="009F01BD" w:rsidRPr="009F01BD" w:rsidRDefault="009F01BD" w:rsidP="009F7C32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</w:pPr>
      <w:proofErr w:type="gramStart"/>
      <w:r w:rsidRPr="009F01BD">
        <w:rPr>
          <w:rFonts w:ascii="Times" w:eastAsia="Times New Roman" w:hAnsi="Times" w:cs="Times"/>
          <w:color w:val="000000"/>
          <w:sz w:val="10"/>
          <w:szCs w:val="10"/>
          <w:lang w:val="en-US" w:eastAsia="ru-RU"/>
        </w:rPr>
        <w:t>2 </w:t>
      </w:r>
      <w:r w:rsidRPr="009F01BD"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  <w:t>Methodical Council of the University - for general university disciplines.</w:t>
      </w:r>
      <w:proofErr w:type="gramEnd"/>
    </w:p>
    <w:p w:rsidR="009500AF" w:rsidRPr="009F01BD" w:rsidRDefault="009500AF">
      <w:pPr>
        <w:rPr>
          <w:lang w:val="en-US"/>
        </w:rPr>
      </w:pPr>
    </w:p>
    <w:sectPr w:rsidR="009500AF" w:rsidRPr="009F01BD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01BD"/>
    <w:rsid w:val="00006612"/>
    <w:rsid w:val="001B19B3"/>
    <w:rsid w:val="002C6A9A"/>
    <w:rsid w:val="003E3B8F"/>
    <w:rsid w:val="004043D6"/>
    <w:rsid w:val="00434524"/>
    <w:rsid w:val="00665151"/>
    <w:rsid w:val="007E61B2"/>
    <w:rsid w:val="008A2154"/>
    <w:rsid w:val="008C557F"/>
    <w:rsid w:val="00942B1F"/>
    <w:rsid w:val="009500AF"/>
    <w:rsid w:val="0095499B"/>
    <w:rsid w:val="009F01BD"/>
    <w:rsid w:val="009F7C32"/>
    <w:rsid w:val="00AA4B0F"/>
    <w:rsid w:val="00C17B4A"/>
    <w:rsid w:val="00C24F57"/>
    <w:rsid w:val="00C906E4"/>
    <w:rsid w:val="00DF07D4"/>
    <w:rsid w:val="00DF1C48"/>
    <w:rsid w:val="00E64182"/>
    <w:rsid w:val="00FD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1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1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C5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tr_1@ukr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2801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11</cp:revision>
  <dcterms:created xsi:type="dcterms:W3CDTF">2021-04-22T12:42:00Z</dcterms:created>
  <dcterms:modified xsi:type="dcterms:W3CDTF">2021-04-22T13:38:00Z</dcterms:modified>
</cp:coreProperties>
</file>