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5670"/>
        <w:gridCol w:w="1276"/>
        <w:gridCol w:w="3260"/>
      </w:tblGrid>
      <w:tr w:rsidR="00052175" w:rsidRPr="00052175" w:rsidTr="00052175">
        <w:trPr>
          <w:trHeight w:val="560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75" w:rsidRPr="00454CDA" w:rsidRDefault="00052175" w:rsidP="0019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C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3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175" w:rsidRPr="00454CDA" w:rsidRDefault="00052175" w:rsidP="0019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5305" cy="510540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175" w:rsidRPr="00052175" w:rsidRDefault="00052175" w:rsidP="00052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4"/>
                <w:szCs w:val="24"/>
                <w:lang w:val="en-US" w:eastAsia="ru-RU"/>
              </w:rPr>
            </w:pPr>
            <w:r w:rsidRPr="00052175"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4"/>
                <w:szCs w:val="24"/>
                <w:lang w:val="en-US" w:eastAsia="ru-RU"/>
              </w:rPr>
              <w:t>Department of Renewable</w:t>
            </w:r>
          </w:p>
          <w:p w:rsidR="00052175" w:rsidRPr="00454CDA" w:rsidRDefault="00052175" w:rsidP="0005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2175"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4"/>
                <w:szCs w:val="24"/>
                <w:lang w:val="en-US" w:eastAsia="ru-RU"/>
              </w:rPr>
              <w:t>energy sources FEA</w:t>
            </w:r>
          </w:p>
        </w:tc>
      </w:tr>
    </w:tbl>
    <w:p w:rsidR="00052175" w:rsidRDefault="00052175" w:rsidP="00052175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</w:pPr>
    </w:p>
    <w:p w:rsidR="00C40AB2" w:rsidRPr="00CC3D14" w:rsidRDefault="00C40AB2" w:rsidP="00052175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40"/>
          <w:szCs w:val="40"/>
          <w:lang w:val="en-US" w:eastAsia="ru-RU"/>
        </w:rPr>
      </w:pPr>
      <w:r w:rsidRPr="00CC3D14"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  <w:t>Unconventional and renewable energy sources</w:t>
      </w:r>
    </w:p>
    <w:p w:rsidR="00C40AB2" w:rsidRPr="00CC3D14" w:rsidRDefault="00C40AB2" w:rsidP="00052175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40"/>
          <w:szCs w:val="40"/>
          <w:lang w:val="en-US" w:eastAsia="ru-RU"/>
        </w:rPr>
      </w:pPr>
      <w:proofErr w:type="gramStart"/>
      <w:r w:rsidRPr="00CC3D14"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  <w:t>power</w:t>
      </w:r>
      <w:proofErr w:type="gramEnd"/>
      <w:r w:rsidRPr="00CC3D14"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  <w:t xml:space="preserve"> systems and electrical</w:t>
      </w:r>
      <w:r w:rsidR="00052175"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  <w:t xml:space="preserve"> </w:t>
      </w:r>
      <w:r w:rsidRPr="00CC3D14">
        <w:rPr>
          <w:rFonts w:ascii="Times" w:eastAsia="Times New Roman" w:hAnsi="Times" w:cs="Times"/>
          <w:b/>
          <w:bCs/>
          <w:color w:val="000000"/>
          <w:sz w:val="40"/>
          <w:szCs w:val="40"/>
          <w:lang w:val="en-US" w:eastAsia="ru-RU"/>
        </w:rPr>
        <w:t>complexes</w:t>
      </w:r>
    </w:p>
    <w:p w:rsidR="00C40AB2" w:rsidRDefault="00C40AB2" w:rsidP="0005217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  <w:t>Work program of the discipline (Syllabus)</w:t>
      </w:r>
    </w:p>
    <w:p w:rsidR="00052175" w:rsidRDefault="00052175" w:rsidP="0005217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233"/>
        <w:gridCol w:w="5338"/>
      </w:tblGrid>
      <w:tr w:rsidR="00A65D01" w:rsidTr="001936AE">
        <w:tc>
          <w:tcPr>
            <w:tcW w:w="9571" w:type="dxa"/>
            <w:gridSpan w:val="2"/>
            <w:shd w:val="clear" w:color="auto" w:fill="D9D9D9" w:themeFill="background1" w:themeFillShade="D9"/>
          </w:tcPr>
          <w:p w:rsidR="00A65D01" w:rsidRDefault="00A65D01" w:rsidP="00A65D01">
            <w:pPr>
              <w:jc w:val="center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  <w:t>1. Details of the discipline</w:t>
            </w:r>
          </w:p>
        </w:tc>
      </w:tr>
      <w:tr w:rsidR="00A65D01" w:rsidTr="00A65D01">
        <w:tc>
          <w:tcPr>
            <w:tcW w:w="4785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A65D01" w:rsidTr="00A65D01">
        <w:tc>
          <w:tcPr>
            <w:tcW w:w="4785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A65D01" w:rsidTr="00A65D01">
        <w:tc>
          <w:tcPr>
            <w:tcW w:w="4785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</w:tc>
        <w:tc>
          <w:tcPr>
            <w:tcW w:w="4786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A65D01" w:rsidTr="00A65D01">
        <w:tc>
          <w:tcPr>
            <w:tcW w:w="4785" w:type="dxa"/>
            <w:shd w:val="clear" w:color="auto" w:fill="C6D9F1" w:themeFill="text2" w:themeFillTint="33"/>
          </w:tcPr>
          <w:p w:rsidR="00A65D01" w:rsidRPr="00C40AB2" w:rsidRDefault="00A65D01" w:rsidP="00A65D0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A65D01" w:rsidRDefault="00A65D01" w:rsidP="00052175">
            <w:pPr>
              <w:jc w:val="center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</w:p>
        </w:tc>
        <w:tc>
          <w:tcPr>
            <w:tcW w:w="4786" w:type="dxa"/>
            <w:shd w:val="clear" w:color="auto" w:fill="C6D9F1" w:themeFill="text2" w:themeFillTint="33"/>
          </w:tcPr>
          <w:p w:rsidR="00A65D01" w:rsidRPr="00C40AB2" w:rsidRDefault="00A65D01" w:rsidP="00A65D01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Unconventional and renewable energy sources</w:t>
            </w:r>
          </w:p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and electrical complexes</w:t>
            </w:r>
          </w:p>
        </w:tc>
      </w:tr>
      <w:tr w:rsidR="00A65D01" w:rsidTr="00A65D01">
        <w:tc>
          <w:tcPr>
            <w:tcW w:w="4785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Normative</w:t>
            </w:r>
          </w:p>
        </w:tc>
      </w:tr>
      <w:tr w:rsidR="00A65D01" w:rsidTr="00A65D01">
        <w:tc>
          <w:tcPr>
            <w:tcW w:w="4785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A65D01" w:rsidTr="00A65D01">
        <w:tc>
          <w:tcPr>
            <w:tcW w:w="4785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Second year, spring semester</w:t>
            </w:r>
          </w:p>
        </w:tc>
      </w:tr>
      <w:tr w:rsidR="00A65D01" w:rsidTr="00A65D01">
        <w:tc>
          <w:tcPr>
            <w:tcW w:w="4785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A65D01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90 hours / 3 ECTS </w:t>
            </w:r>
            <w:proofErr w:type="spellStart"/>
            <w:r w:rsidRPr="00A65D01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credits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</w:t>
            </w:r>
            <w:proofErr w:type="spellEnd"/>
          </w:p>
        </w:tc>
      </w:tr>
      <w:tr w:rsidR="00A65D01" w:rsidTr="00A65D01">
        <w:tc>
          <w:tcPr>
            <w:tcW w:w="4785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/control measures</w:t>
            </w:r>
          </w:p>
        </w:tc>
        <w:tc>
          <w:tcPr>
            <w:tcW w:w="4786" w:type="dxa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Credit / MCR / abstract</w:t>
            </w:r>
          </w:p>
        </w:tc>
      </w:tr>
      <w:tr w:rsidR="00A65D01" w:rsidTr="00A65D01">
        <w:tc>
          <w:tcPr>
            <w:tcW w:w="4785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:rsidR="00A65D01" w:rsidRDefault="00A65D01" w:rsidP="00A65D01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36 </w:t>
            </w:r>
            <w:r w:rsidRPr="00A65D01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hours 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- lectures, 18 hours - practical</w:t>
            </w:r>
          </w:p>
        </w:tc>
      </w:tr>
      <w:tr w:rsidR="00A65D01" w:rsidTr="00A65D01">
        <w:tc>
          <w:tcPr>
            <w:tcW w:w="4785" w:type="dxa"/>
          </w:tcPr>
          <w:p w:rsidR="00A65D01" w:rsidRDefault="00AF3518" w:rsidP="00AF3518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A65D01" w:rsidRDefault="00AF3518" w:rsidP="00AF3518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A65D01" w:rsidTr="00AF3518">
        <w:tc>
          <w:tcPr>
            <w:tcW w:w="4785" w:type="dxa"/>
            <w:shd w:val="clear" w:color="auto" w:fill="C6D9F1" w:themeFill="text2" w:themeFillTint="33"/>
          </w:tcPr>
          <w:p w:rsidR="00AF3518" w:rsidRPr="00C40AB2" w:rsidRDefault="00AF3518" w:rsidP="00AF3518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</w:p>
          <w:p w:rsidR="00AF3518" w:rsidRPr="00C40AB2" w:rsidRDefault="00AF3518" w:rsidP="00AF3518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</w:t>
            </w:r>
          </w:p>
          <w:p w:rsidR="00A65D01" w:rsidRDefault="00AF3518" w:rsidP="00AF3518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teachers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:rsidR="00AF3518" w:rsidRPr="00C40AB2" w:rsidRDefault="00AF3518" w:rsidP="00AF3518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 Corresponding Member NASU, 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Ph.D., Professor,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Kudrya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Stepan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Alexandrovich</w:t>
            </w:r>
            <w:proofErr w:type="spellEnd"/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0674656668 kudria.stepan@lll.kpi.ua</w:t>
            </w:r>
          </w:p>
          <w:p w:rsidR="00A65D01" w:rsidRDefault="00AF3518" w:rsidP="00AF3518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Practical: Corresponding Member. NASU, 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Ph.D., Professor,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Kudrya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Stepan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Alexandrovich</w:t>
            </w:r>
            <w:proofErr w:type="spellEnd"/>
          </w:p>
        </w:tc>
      </w:tr>
      <w:tr w:rsidR="00A65D01" w:rsidTr="00AF3518">
        <w:tc>
          <w:tcPr>
            <w:tcW w:w="4785" w:type="dxa"/>
            <w:shd w:val="clear" w:color="auto" w:fill="FFFFFF" w:themeFill="background1"/>
          </w:tcPr>
          <w:p w:rsidR="00A65D01" w:rsidRDefault="00AF3518" w:rsidP="00AF3518">
            <w:pPr>
              <w:jc w:val="both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  <w:shd w:val="clear" w:color="auto" w:fill="FFFFFF" w:themeFill="background1"/>
          </w:tcPr>
          <w:p w:rsidR="00AF3518" w:rsidRPr="00C40AB2" w:rsidRDefault="00AF3518" w:rsidP="00AF3518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https://classroom.google.com/u/3/c/MjQ2MDkwMTI3MTgy</w:t>
            </w:r>
          </w:p>
          <w:p w:rsidR="00A65D01" w:rsidRDefault="00A65D01" w:rsidP="001936AE">
            <w:pPr>
              <w:jc w:val="center"/>
              <w:rPr>
                <w:rFonts w:ascii="Times" w:eastAsia="Times New Roman" w:hAnsi="Times" w:cs="Times"/>
                <w:color w:val="002060"/>
                <w:sz w:val="32"/>
                <w:szCs w:val="32"/>
                <w:lang w:val="en-US" w:eastAsia="ru-RU"/>
              </w:rPr>
            </w:pPr>
          </w:p>
        </w:tc>
      </w:tr>
    </w:tbl>
    <w:p w:rsidR="00052175" w:rsidRPr="00C40AB2" w:rsidRDefault="00052175" w:rsidP="0005217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2"/>
          <w:szCs w:val="32"/>
          <w:lang w:val="en-US" w:eastAsia="ru-RU"/>
        </w:rPr>
      </w:pPr>
    </w:p>
    <w:p w:rsidR="00C40AB2" w:rsidRPr="00C40AB2" w:rsidRDefault="00C40AB2" w:rsidP="00AF3518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2. The program of the discipline</w:t>
      </w:r>
    </w:p>
    <w:p w:rsidR="00C40AB2" w:rsidRPr="00C40AB2" w:rsidRDefault="00C40AB2" w:rsidP="00C6707B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1. Description of the discipline, its purpose, subject of study and learning outcomes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program of the discipline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"Unconventional and renewable energy sources in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 power systems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complexes "is made according to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educational and professional training program for graduate students in the field of knowledge 14 "Electrical Engineering"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in specialty 141 "Electric power,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purpose of the discipline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is the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formation and development of general and professional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competencies in power engineering,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which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provide the ability to solve complex problems in the field of professional and / or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research and innovation activities, which involves a deep rethinking of existing and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creation of new holistic knowledge and / or professional practice; formation of a system for graduate students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abilities: to solve various problems of research, design,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technological and operational nature when using non-traditional and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power and electrical systems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complexes; develop and apply new technical and technological solutions; evaluate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ecological and energy indicators of energy systems based on non-traditional and renewable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sources; assess the parameters of the functioning of energy markets and their impact on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development of society; analyze energy saving measures, energy policy,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legislation in the field of non-traditional and renewable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subject of the discipline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- the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concepts and principles and concepts of fundamental knowledge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theory of electrical engineering, modeling and optimization of power systems and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complexes based on non-traditional and renewable energy sources,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optimal ways to automate experimental research in order to obtain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reliable information about the objects of research; principles of professional activity aimed at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increasing the reliability and energy efficiency of systems and complexes; scientific principles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knowledge of methods for solving various problems of research, design,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technological and operational nature when using non-traditional and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power and electrical systems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complexes, as well as the best options for combining with traditional power systems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ensure efficient energy supply and minimize harmful effects on</w:t>
      </w:r>
      <w:r w:rsidR="00C6707B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environment taking into account modern requirements for knowledge of technical, technological and</w:t>
      </w:r>
    </w:p>
    <w:p w:rsid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economic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aspects of unconventional and renewable energy.</w:t>
      </w:r>
    </w:p>
    <w:p w:rsidR="00C6707B" w:rsidRPr="00C40AB2" w:rsidRDefault="00C6707B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lastRenderedPageBreak/>
        <w:t>Program learning outcomes: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Competences: (LC1-10) Ability to abstract thinking, analysis and synthesis; Ability to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search, processing and analysis of information from various sources; Ability to use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information and communication technologies; Ability to apply knowledge in practice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situations; Ability to use a foreign language to implement scientific and technical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activities; Ability to make informed decisions; Ability to learn and master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modern knowledge; Ability to identify and assess risks; Ability to work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autonomously and in a team; The ability to detect feedback and adjust their actions from them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taking into account.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(FC 1 - 18) The ability to use regulations and international treaties that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regulate relations in the field of intellectual property; The ability to perform patent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information research to determine the level of technology and predict its development; Ability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identify objects of intellectual property rights, the ability to define rights and responsibilities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owners of security documents for objects of intellectual property rights; Ability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use the provisions on applications for various intellectual objects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property; Ability to use methods of evaluation of intellectual property rights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property for their further commercialization, including for the sale of licenses and transfer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technologies; Ability to academic and professional situational communication abroad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language in accordance with the norms and cultural traditions of specialists in this specialty; Ability to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listening, speaking, reading, writing, as well as translating scientific texts into a foreign language;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Ability to develop the ability to use scientific terminology in a foreign language;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 ability to think modernly on the basis of the concept of sustainable development of society; Ability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take into account the consequences of their activities in relation to the environment and quality of life; Ability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interaction and mediation, to demonstrate developed intercultural tolerance and experience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intercultural interaction; Ability to improve research skills in the field of methods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modeling of both individual parts, assemblies, units of machines for various purposes and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components of complex engineering systems; Willingness to master the processes and operations required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identify, define, combine, unify and coordinate different processes and operations with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innovation activity and its management; Ability to get acquainted with the methods of organization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effective innovation activity at the enterprise level; Ability to apply basic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tools of innovation management, to form a comprehensive understanding of the problems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management of innovative activity of the enterprise; Ability to implement educational programs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curricula in accordance with state standards of higher education; Ability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develop and conduct all types of classes and tests in higher education.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(FC 1.1 - 1.5) Ability to prepare terms of reference for the development of programs and design solutions,</w:t>
      </w:r>
      <w:r w:rsidR="00E5055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develop sketch, technical and working projects of objects and products in the field of renewable energy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using design automation tools based on modern CAD / CAM / CAE systems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best practices in developing competitive facilities and products to participate in the review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various technical documentation, prepare the necessary reviews, reviews, conclusions; make descriptions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development programs, principles of operation of objects and devices of designed products in the industry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with justification of technical decisions; elaborate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methodical and normative documents, proposals and carry out measures for implementation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developed programs and projects in the field of renewable energy; apply new modern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methods of development of technological processes of realization of objects and manufacturing of products in sphere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with the definition of rational technological modes of operation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special equipment; Ability to develop terms of reference for design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design of facilities and manufacture of equipment and devices in the field of renewable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energy, to choose the equipment and technological equipment for realization of the technical task;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evaluate the technical and economic efficiency of design, research, manufacture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facilities, equipment, products and technological processes of renewable energy, brothers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participation in the creation of a quality management system at the facility; develop methodological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regulatory materials, as well as proposals and measures for the implementation of developed projects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development programs; to carry out examination of technical documentation 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facilities, equipment, devices of renewable energy; Ability to organize work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teams of performers, to make executive decisions in the range of opinions, to determine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 order of performance of works, to organize works on improvement, modernization, unification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facilities and related equipment and devices for project development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standards and certificates, to ensure the adaptation of modern versions of control systems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facilities to specific production conditions on the basis of international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standards; choose the best solutions when creating renewable energy facilities with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taking into account the requirements of quality, reliability and cost, as well as deadlines, safety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vital activity and ecological purity of production; prepare applications for inventions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industrial designs, to organize works on implementation of author's supervision at manufacturing,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installation, commissioning, testing and commissioning of facilities, equipment and devices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energy, prepare feedback and conclusions on draft standards,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innovation proposals and inventions, conduct marketing research and prepare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business plans for the construction of promising and competitive facilities and manufacturing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equipment and devices; Ability to develop plans and programs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organization of innovative activities at renewable energy facilities, evaluate innovative ones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technological risks in the introduction of new technologies, organize training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training of employees in the field of innovation and coordinate work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personnel in the complex decision of innovative problems; to evaluate production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non-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lastRenderedPageBreak/>
        <w:t>production costs to ensure the production of electricity using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sources, study and analyze the results of facilities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energy, develop measures for integrated use of raw materials,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use of resource-saving technologies and safe utilization of production waste from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using renewable energy sources; organize work to improve scientific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technical knowledge of employees at renewable energy facilities; The ability to organize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conduct research related to the development of projects and programs, to work with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standardization of technical means, systems, processes, equipment and materials for objects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energy; to develop physical and mathematical models of the studied machines,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drives, systems, processes, phenomena and objects of renewable energy, develop methods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organize experiments with analysis of results; to prepare scientific and technical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publications based on the results of performed research; use modern psychological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pedagogical theories and methods in the process of teaching disciplines in renewable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Knowledge: (ZN 1 - 18) Know the basic types of intellectual property rights and ways to protect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them,methodological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legislative bases of creation of objects of intellectual property; Know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 main provisions of regulatory documents governing innovation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activity in Ukraine; Know the list of major open international banks of electronic resources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provide support for educational, research and innovation activities; Know the basics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principles of sustainable development of society taking into account social, technological, economic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environmental aspects of human activity; Know a foreign language at a level that provides fluency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conducting discussions with foreign scientists on topical scientific and technical topics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problems of electric power,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the possibility of speaking with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scientific reports at foreign conferences and symposia; Know the current standards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regulations and rules according to which activities in the region are carried out in Ukraine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 power,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Know the rules of safe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operation of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electromechanical equipment;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Know the provisions of the Energy Strategy of Ukraine and the principles of energy security;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Knoweffective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methods and approaches aimed at improving energy efficiency and reliability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electrical, electrical and electromechanical equipment and related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and systems; Know the provisions of the latest approaches and modern methods of conducting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scientific research in the field of electric power,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Know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modern methods of mathematical modeling of objects and processes in power,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and electromechanical systems; Know modern software packages,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designed to create computer models of objects and in - depth study of processes in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electromechanical systems; Know the theory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large systems, systems analysis and mathematical methods used for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solving optimization problems in the field of power systems; Know the approaches to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optimal planning and conducting experiments, processing and evaluation methods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results of experimental researches with application of modern information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technologies, current norms and requirements for the preparation of reports on research work; Know the composition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the sequence of development of innovative projects; Know analytical methods for determining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numerical methods of calculation of process parameters in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electromechanical equipment, its complexes and systems; Know the principles of effective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management of production and research activities with the involvement of innovative approaches and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technologies; Know the legal framework that determines the activities in the field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higher education of Ukraine, methodology and techniques, classical and innovative learning technologies in</w:t>
      </w:r>
      <w:r w:rsidR="00F54C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high school.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(ZN 1.1 - 1.5) Modern physical and technical problems of renewable energy, promising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technologies for the use of non-traditional and renewable energy sources for production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 and thermal energy, the influence of external and internal factors on the development of renewable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energy; Modern methods of designing renewable energy facilities with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using solar, wind, water, low-potential energy sources, geothermal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energy,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bioresource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energy and cogeneration and energy saving potential using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design automation tools based on modern CAD / CAM / CAE systems and advanced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experience in the field of renewable energy; Advanced technologies of operation of objects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on the basis of accumulated world experience, taking into account the technical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condition of equipment, promising methods of energy storage of renewable sources,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economic requirements, quality requirements, reliability and cost, life safety and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ecological purity of production; Ways to increase the efficiency of automation systems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management of power plants with unconventional and renewable energy sources,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modeling and optimization of modes of operation of renewable energy facilities, problems that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arise in the joint operation of power plants on renewable energy sources with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central grid, and methods to reduce their impact on electricity quality;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Methods of organizing research in the field of renewable energy, methods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research and use of scientific equipment and devices in the field of renewable energy,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methods of processing and storage of information, rules of registration of reports on research works and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scientific articles and reports.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Skills: (UM 1 - UM 18) Be able to find options to improve energy efficiency and reliability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electrical, electrical and electromechanical equipment and related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and systems; Be able to reproduce processes in power, electrical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electromechanical systems in their computer simulation; Be able to master new ones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versions or new software designed for computer modeling of objects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and processes in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lastRenderedPageBreak/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electromechanical systems; Be able to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outline a plan of measures to improve reliability, operational safety and continuation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resource of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electromechanical equipment and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relevant complexes and systems; Be able to analyze processes in the power industry,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and electromechanical equipment and relevant complexes and systems;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Be able to reconstruct existing electrical networks, stations and substations, electrical and</w:t>
      </w:r>
      <w:r w:rsidR="005E0437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electromechanical complexes and systems in order to increase their reliability and </w:t>
      </w:r>
      <w:r w:rsidR="00620D81"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efficiency operation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extension of the resource; Be able to take into account legal and economic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aspects of research and innovation; Be able to present materials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research at international scientific conferences and seminars on modern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problems in the field of power engineering,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Be able to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substantiate the choice of direction and methods of scientific research taking into account modern ones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problems in the field of power engineering, 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Be able to plan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carry out research and innovative projects in the field of electricity,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Be able to combine different forms of research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practical activities to bridge the gap between theory and practice, scientific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achievements and their practical implementation; Be able to communicate freely orally and in writing in public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foreign languages ​​on modern scientific and technical problems of electric power,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electrical engineering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Be able to identify problems and identify limitations,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related to environmental issues, sustainable development, health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human safety and risk assessments in the field of electricity, electrical engineering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; Be able to identify the main factors and technical problems that may interfere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introduction of modern methods of control of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electromechanical systems; Be able to identify the problems facing society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which can be solved by using and adhering to the principles of sustainable development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society; Be able to search for sources of resource support for additional training,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scientific and innovative activities; Be able to choose mathematical and physical methods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modeling of objects and processes in electric power,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electromechanical systems; Be able to organize and manage cognitive activities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students, to form in students critical thinking and the ability to carry out educational</w:t>
      </w:r>
      <w:r w:rsidR="00620D81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activity with all its components.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(UM 1.1 - UM 1.5) Take into account current trends in the development of physics and technology of renewable sources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in the design of renewable energy facilities using solar energy,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wind, water, low-potential energy sources, geothermal energy,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bioresource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energy and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cogeneration and energy saving potential; Use automation tools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design based on modern CAD / CAM / CAE systems and best practices in the field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energy; to ensure uninterrupted operation of renewable facilities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energy, their current maintenance, repair and modernization, energy storage systems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sources, calculate the modes of operation of renewable energy facilities in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autonomous state and in case of connection to the central network; develop systems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automation and control of power plants with non-traditional and renewable sources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energy, ensure their commissioning and maintenance; organize scientific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research in the field of renewable energy, work in a team using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scientific equipment, process and interpret information, write reports, articles and reports.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Experience: assessment of electricity generation by power plants included in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composition of power systems and electrical complexes based on non-traditional</w:t>
      </w:r>
      <w:r w:rsidR="005656B5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and non-traditional sources; establishing benefits in implementation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power plants based on non-traditional and renewable energy sources to work in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offline and to the centralized network; use the knowledge gained for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planning of efficient energy supply of consumers at complex application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and non-traditional energy sources; implementation of the search for optimal solutions when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creation of electric power systems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complexes on the basis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non-traditional and renewable energy sources with storage and traditional systems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power systems; selection of sites for power systems and electrical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on the basis of NVDE and establishment of their optimum structure; use obtained</w:t>
      </w:r>
      <w:r w:rsidR="005656B5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knowledge in the implementation of measures to protect the environment.</w:t>
      </w:r>
    </w:p>
    <w:p w:rsidR="00C40AB2" w:rsidRPr="00C40AB2" w:rsidRDefault="00C40AB2" w:rsidP="00DA3F2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2. Prerequisites and </w:t>
      </w:r>
      <w:proofErr w:type="spellStart"/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postrequisites</w:t>
      </w:r>
      <w:proofErr w:type="spellEnd"/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of the discipline (place in the structural and logical scheme of training for</w:t>
      </w:r>
      <w:r w:rsidR="00DA3F2D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relevant educational program)</w:t>
      </w:r>
    </w:p>
    <w:p w:rsid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To successfully master the discipline, the student must have: a theoretical basis of disciplines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"Higher Mathematics", "Physics", "Theoretical Mechanics" and "Theoretical Foundations"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engineering "and" Informatics ". </w:t>
      </w:r>
      <w:r w:rsidR="00DA3F2D" w:rsidRP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Discipline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"Alternative and renewable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in power systems and electrical complexes "deepens and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specifies the knowledge gained during the study of courses "Introduction to the specialty", "Unconventional and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"," Conversion and accumulation of non-traditional energy and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"" Fundamentals of design of power plants with renewable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energy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sources","Production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distribution of electricity "," Operation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installations of renewable energy sources "," Fundamentals of design of power plants with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"," Economics of renewable and unconventional energy ",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"Ecology of renewable and unconventional energy", "Wind energy", "Geothermal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"," Hydropower "," Solar energy "," Energy saving "and others.</w:t>
      </w:r>
    </w:p>
    <w:p w:rsidR="00DA3F2D" w:rsidRDefault="00DA3F2D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</w:pPr>
    </w:p>
    <w:p w:rsidR="00DA3F2D" w:rsidRPr="00C40AB2" w:rsidRDefault="00DA3F2D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C40AB2" w:rsidRPr="00C40AB2" w:rsidRDefault="00C40AB2" w:rsidP="00DA3F2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lastRenderedPageBreak/>
        <w:t>3. The content of the discipline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 discipline is structurally divided into </w:t>
      </w: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 xml:space="preserve">2 </w:t>
      </w:r>
      <w:proofErr w:type="gramStart"/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sections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,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namely: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1. Power systems and electrical complexes based on non-traditional and</w:t>
      </w:r>
      <w:r w:rsidR="00DA3F2D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renewable energy sources,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which included questions about the place and role of non-traditional and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modern energy; complex combination of different sources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energy in electric power systems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complexes; species, origin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properties of non-traditional and renewable energy sources; methods of increase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efficiency and reliability of energy supply from non-traditional and renewable sources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2. </w:t>
      </w: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Methods of increasing the efficiency of power and electrical systems</w:t>
      </w:r>
      <w:r w:rsidR="00DA3F2D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complexes based on non-traditional and renewable energy sources,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which included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issues regarding the efficiency of electric and electrical systems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based on non-traditional and renewable energy sources; stochastic nature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and minimizing the negative impact of random factors; methods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increase the efficiency of non-traditional and renewable energy sources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score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systems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accumulation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energy;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methods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mathematical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modeling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power systems and electrical complexes, optimization of their composition and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operating modes.</w:t>
      </w:r>
    </w:p>
    <w:p w:rsidR="00C40AB2" w:rsidRPr="00C40AB2" w:rsidRDefault="00C40AB2" w:rsidP="001936A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4. Training materials and resources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Main information resources: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3.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 Unconventional and renewable energy sources /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Kudrya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SO - Textbook. -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Kyiv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:National</w:t>
      </w:r>
      <w:proofErr w:type="spellEnd"/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Technical University of Ukraine (KPI), 2012.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– 495p.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0000"/>
          <w:sz w:val="21"/>
          <w:szCs w:val="21"/>
          <w:lang w:val="en-US" w:eastAsia="ru-RU"/>
        </w:rPr>
        <w:t>4.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Renewable energy sources/ Ed. S.O. Curls. - Kyiv: Institute of Renewable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of Energy of NASU, 2020. - 392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5.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Krivtsov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VS,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Oleynikov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AM,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Yakovlev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AI Inexhaustible energy.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Book 3.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Alternative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Textbook.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 -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Kharkiv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: Nat. Aerospace. University of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Kharkiv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, Aviation Institute, Sevastopol: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Sevast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Nat.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University, 2006. - 643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6.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Krivtsov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VS,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Oleynikov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AM,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Yakovlev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AI Inexhaustible energy. Book 4, Hydrogen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Energy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Kharkiv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 Nat. Aerospace University "KHAI", Sevastopol: North National Technical University, 2007.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7. Nightingale OI etc. Unconventional and Renewable Energy Sources: A Textbook.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Cherkasy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6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ChTTU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2007.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- 483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8.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Kireev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VI,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Panteleev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AV Numerical methods in examples and problems.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 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 Higher.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school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2008. - 480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9.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Blintsov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VS,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Kinash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AT,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Khlopenko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M.Ya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Basic methods of optimal control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Electromechanical Systems: A Textbook. -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Mykolaiv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 UDMTU, 2002. - 44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10.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Kononenko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AI,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Khrapovitsky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IS,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Shchelkunova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LI Mathematical programming: Texts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lectures -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Kharkiv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KhDTUBA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2010. - 114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11. Greening of energy: Textbook. pos. /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Shevchuk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VY,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Bichivsky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GO,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Satolkin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YM,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Navrotsky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VM -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 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 Higher education, 2002. - 111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Additional: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12. Atlas of energy potential of renewable energy sources of Ukraine / ed.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S.O. Curls. - Kyiv: Institute of Renewable Energy of the National Academy of Sciences of Ukraine, 2020. - 82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13. Energy efficiency and renewable energy sources.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Under the general.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ed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Shidlovsky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AK -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Kyiv: Ukrainian encyclopedic knowledge, 2007. – 559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14. Theoretical and applied foundations of economic, environmental and technological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functioning of energy facilities / [V.O.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Artemchuk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others; for order. A.O.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Zaporozhets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TR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Bilan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]. -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Kyiv, 2017. - 312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15. Energy: history, present and future. T. 4.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Functioning and development of energy in the modern world.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- Kiev, 2010. - 612 p.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16. Anderson B. Solar energy. - M. -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Stroyizdat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1982. - 374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17. Duffy W.J., Beckman W.A. Thermal processes using solar energy /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Under</w:t>
      </w:r>
      <w:proofErr w:type="gramEnd"/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ed.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Yu.N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. </w:t>
      </w:r>
      <w:proofErr w:type="spellStart"/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Malevsky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- M., 1977.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18.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Gavrilyuk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RB,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Veremyychik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GK etc. Hydropower potential of rivers of Ukraine: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debunking myths: an analytical document // Phoenix Publishing House, 2018 - 32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19.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Vasko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PF Current state, potential opportunities and prerequisites for further development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of small hydropower in Ukraine // Renewable energy. 2006. № 1. S. 60–65.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20.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Soufer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O.,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Zaborski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O. Biomass as a source of energy. -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М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: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Мир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, 1985. - 375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с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21. Blum JB,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Geletukha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GG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Grigoryuk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IP,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Dubrovin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VO,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Yemets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AI,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Zabarny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GM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Kaletnik</w:t>
      </w:r>
      <w:proofErr w:type="spellEnd"/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AHEM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Melnichuk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MD,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Mironenko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VG,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Rakhmetov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DBTsigankov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., SP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latest bioconversion technologies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- К: "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Аграр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Мед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іа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Груп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", 2010. - 326 с.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22.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Levenberg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VD,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Tkach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MR,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Holstrom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VA Heat accumulation. - Kiev: Technique, 1991.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23. Hydrogen.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Properties, receipt, storage, transportation, application.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Under</w:t>
      </w:r>
      <w:r w:rsidR="00DA3F2D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edited by Hamburg DM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Moscow 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: Chemistry, 1989.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671 p.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24.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Kudrya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SO,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Repkin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OO,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Yatsenko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LV,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Tkalenko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MD,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Shinkarenko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L.Ya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Road concept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maps of hydrogen energy development of Ukraine for the period up to 2035 // Renewable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- 2019.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- №4 (59).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 -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with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22-28.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25.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Bakhvalov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NS,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Zhidkov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NP,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Kobelkov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GM Numerical methods. - Moscow: Basic Laboratory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Knowledge, 2002. - 632 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lastRenderedPageBreak/>
        <w:t xml:space="preserve">26.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Kuznetsov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MP Construction of a mathematical model of electricity consumption mode //Renewable energy, 2017, № 4.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- P.33-42.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27.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Kuznetsov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NP Modeling of operation of the combined power system with use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stochastic differential equations //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 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: Alternative energy and ecology. -2012. - № 7. - P.64-67.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28. Energy legislation.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Collection of normative legal acts of Ukraine (as of 1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February 2003).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for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general Ed.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Ю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С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Шемшученка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,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В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П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eastAsia="ru-RU"/>
        </w:rPr>
        <w:t>Нагребельного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Kiev. 2003. - 731p.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29. Law of Ukraine “On Amendments to Certain Laws of Ukraine Concerning Provision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competitive conditions for electricity production from alternative energy sources "// Voice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Of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Ukraine. - № 93 dated 21.05.2019. - [Electronic resource] // - Access mode: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hyperlink r:id="rId6" w:history="1">
        <w:r w:rsidRPr="00C40AB2">
          <w:rPr>
            <w:rFonts w:ascii="Times" w:eastAsia="Times New Roman" w:hAnsi="Times" w:cs="Times"/>
            <w:i/>
            <w:iCs/>
            <w:color w:val="0000FF"/>
            <w:sz w:val="21"/>
            <w:u w:val="single"/>
            <w:lang w:val="en-US" w:eastAsia="ru-RU"/>
          </w:rPr>
          <w:t>http://www.zaron.rada.gov.ua.</w:t>
        </w:r>
      </w:hyperlink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30.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Karmazin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OO Balance reliability of electric power systems in the conditions of growth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shares of renewable energy: dis. for science.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degree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of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Cand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tech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 Science: 14.08.2019 /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Karmazin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Alexey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Alexandrovich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- K., 2019. - 143 p.</w:t>
      </w:r>
    </w:p>
    <w:p w:rsid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31. Requirements for wind and solar power plants in their operation in parallel with the combined</w:t>
      </w:r>
      <w:r w:rsidR="00FF6234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system of Ukraine: SOU NEK 341.001: 2019.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NEK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Ukrenergo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, 2019.</w:t>
      </w:r>
      <w:proofErr w:type="gramEnd"/>
    </w:p>
    <w:p w:rsidR="00FF6234" w:rsidRPr="00C40AB2" w:rsidRDefault="00FF6234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C40AB2" w:rsidRPr="00C40AB2" w:rsidRDefault="00C40AB2" w:rsidP="001936A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32. Educational content</w:t>
      </w:r>
    </w:p>
    <w:p w:rsidR="00C40AB2" w:rsidRDefault="00C40AB2" w:rsidP="00FF623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5. Methods of mastering the discipline (educational component)</w:t>
      </w:r>
    </w:p>
    <w:p w:rsidR="00FF6234" w:rsidRDefault="00FF6234" w:rsidP="00FF623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C40AB2" w:rsidRDefault="00C40AB2" w:rsidP="00561932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Lectures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61932" w:rsidTr="00561932">
        <w:tc>
          <w:tcPr>
            <w:tcW w:w="675" w:type="dxa"/>
          </w:tcPr>
          <w:p w:rsidR="00561932" w:rsidRPr="00594A01" w:rsidRDefault="00561932" w:rsidP="00561932">
            <w:pPr>
              <w:jc w:val="both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 w:rsidRPr="00594A01">
              <w:rPr>
                <w:rFonts w:ascii="Times" w:eastAsia="Times New Roman" w:hAnsi="Times" w:cs="Times"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8896" w:type="dxa"/>
          </w:tcPr>
          <w:p w:rsidR="00561932" w:rsidRDefault="00561932" w:rsidP="005619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8896" w:type="dxa"/>
          </w:tcPr>
          <w:p w:rsidR="00561932" w:rsidRPr="00C40AB2" w:rsidRDefault="00561932" w:rsidP="00561932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1. Introduction. General provisions, basic terminology, tasks and structure of the course</w:t>
            </w:r>
          </w:p>
          <w:p w:rsidR="00561932" w:rsidRDefault="00561932" w:rsidP="005619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"Electric power systems and electrical complexes based on non-traditional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 ". The role of energy in human life. Historical stages of development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unconventional and renewable energy sources. The place and role of non-traditional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 in modern energy.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1, 2, 9, 26 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8896" w:type="dxa"/>
          </w:tcPr>
          <w:p w:rsidR="00561932" w:rsidRDefault="00561932" w:rsidP="005619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Classification of non-traditional and renewable energy sources. Complex combination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various energy sources in power systems and electrical complexes.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Modern development of technologies of complex use of non-traditional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14-19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8896" w:type="dxa"/>
          </w:tcPr>
          <w:p w:rsidR="00561932" w:rsidRDefault="00561932" w:rsidP="005619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 - types, origins, properties. The most used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types of renewable energy sources. The sun as the main source of energy on Earth. Terms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features of renewable energy production. Dependence of efficiency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use of energy from renewable sources from climatic meteorological and geographical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features of territories, as well as the level of economic activity of states. Factors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determining the efficiency of combining different renewable energy sources in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complex power systems.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2, 3, 5 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New and promising energy sources. Off-balance and secondary energy sources. Volumes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and conditions of formation. Integrated use of non-traditional energy sources in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and electrical complexes.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1, 2, 13 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8896" w:type="dxa"/>
          </w:tcPr>
          <w:p w:rsidR="00583164" w:rsidRPr="00C40AB2" w:rsidRDefault="00583164" w:rsidP="00583164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main disadvantages of renewable energy sources. The main disadvantages of non-traditional sources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energy. Means to increase the energy potential of non-traditional and renewable sources.</w:t>
            </w:r>
          </w:p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Methods to increase the efficiency and reliability of energy supply from non-traditional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1, 2, 12, 13 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83164">
        <w:trPr>
          <w:trHeight w:val="901"/>
        </w:trPr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and electrical complexes based on non-traditional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sources. Classification of hybrid systems. Using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sources in a hybrid power system. 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2, 12 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Complex electric power systems and electric complexes of traditional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energy. Autonomous and network systems. Advantages and disadvantages of different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network connection schemes.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1, 2, 7 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8896" w:type="dxa"/>
          </w:tcPr>
          <w:p w:rsidR="00583164" w:rsidRPr="00C40AB2" w:rsidRDefault="00583164" w:rsidP="00583164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Stochastic nature of renewable energy. Minimization of negative impact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random factors.</w:t>
            </w:r>
          </w:p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nature of the influence of random factors on the condition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of hybrid type. 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2, 12 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83164">
        <w:trPr>
          <w:trHeight w:val="481"/>
        </w:trPr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8896" w:type="dxa"/>
          </w:tcPr>
          <w:p w:rsidR="00583164" w:rsidRPr="00C40AB2" w:rsidRDefault="00583164" w:rsidP="00583164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Modern requirements for forecasting the receipt of energy from renewable sources. Methods</w:t>
            </w:r>
          </w:p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forecasting</w:t>
            </w:r>
            <w:proofErr w:type="gramEnd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solar energy. Revenue forecasting methods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wind energy.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Forecasting current power from renewable sources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11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Probabilistic models of wind and solar stations. Stochastic optimization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and electrical complexes.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12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energy storage systems. Classification of energy batteries.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Use of installations based on renewable sources and buffer batteries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energy.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1, 2, 20 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lastRenderedPageBreak/>
              <w:t>13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role of energy storage in power systems. Calculation of systems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energy storage. 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14</w:t>
            </w:r>
          </w:p>
        </w:tc>
        <w:tc>
          <w:tcPr>
            <w:tcW w:w="8896" w:type="dxa"/>
          </w:tcPr>
          <w:p w:rsidR="00561932" w:rsidRDefault="00583164" w:rsidP="0058316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Integrated energy systems based on different types of renewable sources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integrated use of energy storage systems. Energy use of small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watercourses in Ukraine and prospects for their further development in complex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</w:t>
            </w:r>
            <w:proofErr w:type="gramStart"/>
            <w:r w:rsidRPr="00583164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  <w:proofErr w:type="gramEnd"/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1, 2, 17 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8896" w:type="dxa"/>
          </w:tcPr>
          <w:p w:rsidR="00561932" w:rsidRDefault="00594A01" w:rsidP="00594A0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Mathematical modeling of electric power and electrical systems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complexes. Energy characteristics and models of electricity generation systems from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using renewable and non-traditional energy sources. Energy accumulation as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stabilizing function of the hybrid power system.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6, 8, 23-25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16</w:t>
            </w:r>
          </w:p>
        </w:tc>
        <w:tc>
          <w:tcPr>
            <w:tcW w:w="8896" w:type="dxa"/>
          </w:tcPr>
          <w:p w:rsidR="00561932" w:rsidRDefault="00594A01" w:rsidP="00594A0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Indices of power loss and energy loss. Energy cost indices. Mathematical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methods of optimization of complex power systems.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1, 2, 7, 24 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17</w:t>
            </w:r>
          </w:p>
        </w:tc>
        <w:tc>
          <w:tcPr>
            <w:tcW w:w="8896" w:type="dxa"/>
          </w:tcPr>
          <w:p w:rsidR="00561932" w:rsidRDefault="00594A01" w:rsidP="00594A0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Hydrogen energy. Prospects for the production of "green" hydrogen in Ukraine.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1, 2, 4, 21, 22 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561932" w:rsidTr="00561932">
        <w:tc>
          <w:tcPr>
            <w:tcW w:w="675" w:type="dxa"/>
          </w:tcPr>
          <w:p w:rsidR="00561932" w:rsidRPr="00594A01" w:rsidRDefault="00594A01" w:rsidP="00561932">
            <w:pPr>
              <w:jc w:val="center"/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Cs/>
                <w:color w:val="0070C0"/>
                <w:sz w:val="21"/>
                <w:szCs w:val="21"/>
                <w:lang w:val="en-US" w:eastAsia="ru-RU"/>
              </w:rPr>
              <w:t>18</w:t>
            </w:r>
          </w:p>
        </w:tc>
        <w:tc>
          <w:tcPr>
            <w:tcW w:w="8896" w:type="dxa"/>
          </w:tcPr>
          <w:p w:rsidR="00561932" w:rsidRDefault="00594A01" w:rsidP="00594A0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Indicators of reliability of electric power systems and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electrotechnical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complexes that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contain non-traditional and renewable energy sources. Optimization of composition and modes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work. Integration of power plants with renewable energy sources to the general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systems. Potential opportunities for electric transport as a consumer of renewable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energy.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Literary sources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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1, 2, 28, 29 </w:t>
            </w:r>
            <w:r w:rsidRPr="00C40AB2">
              <w:rPr>
                <w:rFonts w:ascii="Symbol" w:eastAsia="Times New Roman" w:hAnsi="Symbol" w:cs="Times"/>
                <w:color w:val="000000"/>
                <w:sz w:val="21"/>
                <w:szCs w:val="21"/>
                <w:lang w:eastAsia="ru-RU"/>
              </w:rPr>
              <w:t>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</w:tbl>
    <w:p w:rsidR="00561932" w:rsidRDefault="00561932" w:rsidP="00561932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D37ABF">
      <w:pPr>
        <w:spacing w:after="0" w:line="240" w:lineRule="auto"/>
        <w:jc w:val="center"/>
        <w:rPr>
          <w:rFonts w:ascii="Times" w:eastAsia="Times New Roman" w:hAnsi="Times" w:cs="Times"/>
          <w:color w:val="1F497D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1F497D"/>
          <w:sz w:val="21"/>
          <w:szCs w:val="21"/>
          <w:lang w:val="en-US" w:eastAsia="ru-RU"/>
        </w:rPr>
        <w:t>Practical training</w:t>
      </w:r>
    </w:p>
    <w:p w:rsidR="00D37ABF" w:rsidRDefault="00D37ABF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 w:rsidRPr="00D37ABF"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8896" w:type="dxa"/>
          </w:tcPr>
          <w:p w:rsidR="00D37ABF" w:rsidRDefault="00D37ABF" w:rsidP="00D37ABF">
            <w:pPr>
              <w:jc w:val="center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name of the topic of the lesson and a list of main questions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8896" w:type="dxa"/>
          </w:tcPr>
          <w:p w:rsidR="00D37ABF" w:rsidRPr="00C40AB2" w:rsidRDefault="00D37ABF" w:rsidP="00D37ABF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place and role of non-traditional and renewable energy sources in modern energy.</w:t>
            </w:r>
          </w:p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Complex combination of different energy sources in power systems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electrical complexes. Integrated power systems and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electrical complexes of traditional and renewable energy.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8896" w:type="dxa"/>
          </w:tcPr>
          <w:p w:rsidR="00D37ABF" w:rsidRPr="00C40AB2" w:rsidRDefault="00D37ABF" w:rsidP="00D37ABF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main disadvantages of non-traditional and renewable energy sources and ways to increase</w:t>
            </w:r>
          </w:p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reliability</w:t>
            </w:r>
            <w:proofErr w:type="gramEnd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of energy supply of non-traditional and renewable energy sources.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8896" w:type="dxa"/>
          </w:tcPr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Methods for predicting the receipt of energy from renewable sources. Energy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characteristics and models of power generation systems using energy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and non-traditional sources.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8896" w:type="dxa"/>
          </w:tcPr>
          <w:p w:rsidR="00D37ABF" w:rsidRDefault="00D37ABF" w:rsidP="00C40AB2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Autonomous and network electric power systems and </w:t>
            </w: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electrotechnical</w:t>
            </w:r>
            <w:proofErr w:type="spellEnd"/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complexes.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8896" w:type="dxa"/>
          </w:tcPr>
          <w:p w:rsidR="00D37ABF" w:rsidRPr="00C40AB2" w:rsidRDefault="00D37ABF" w:rsidP="00D37ABF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Advantages and disadvantages of different schemes of connection of electric power systems and</w:t>
            </w:r>
          </w:p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Electrical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complexes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to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network.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Stochastic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optimization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 and electrical complexes.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8896" w:type="dxa"/>
          </w:tcPr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The role of energy storage in power systems. Calculation of systems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energy storage. Complex energy systems based on different types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renewable sources with integrated use of energy storage systems.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8896" w:type="dxa"/>
          </w:tcPr>
          <w:p w:rsidR="00D37ABF" w:rsidRDefault="00D37ABF" w:rsidP="00C40AB2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Prospects for the production of "green" hydrogen in Ukraine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8896" w:type="dxa"/>
          </w:tcPr>
          <w:p w:rsidR="00D37ABF" w:rsidRDefault="00D37ABF" w:rsidP="00C40AB2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Mathematical methods of optimization of complex power systems.</w:t>
            </w:r>
          </w:p>
        </w:tc>
      </w:tr>
      <w:tr w:rsidR="00D37ABF" w:rsidTr="00D37ABF">
        <w:tc>
          <w:tcPr>
            <w:tcW w:w="675" w:type="dxa"/>
          </w:tcPr>
          <w:p w:rsidR="00D37ABF" w:rsidRPr="00D37ABF" w:rsidRDefault="00D37ABF" w:rsidP="00D37ABF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8896" w:type="dxa"/>
          </w:tcPr>
          <w:p w:rsidR="00D37ABF" w:rsidRDefault="00D37ABF" w:rsidP="00D37ABF">
            <w:pPr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Integration of power plants with renewable energy sources to the general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power systems.</w:t>
            </w:r>
          </w:p>
        </w:tc>
      </w:tr>
    </w:tbl>
    <w:p w:rsidR="00D37ABF" w:rsidRDefault="00D37ABF" w:rsidP="00C40AB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C40AB2" w:rsidRDefault="00C40AB2" w:rsidP="001936A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6. </w:t>
      </w: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Independent student work</w:t>
      </w:r>
    </w:p>
    <w:tbl>
      <w:tblPr>
        <w:tblStyle w:val="a5"/>
        <w:tblW w:w="0" w:type="auto"/>
        <w:tblLook w:val="04A0"/>
      </w:tblPr>
      <w:tblGrid>
        <w:gridCol w:w="545"/>
        <w:gridCol w:w="4513"/>
        <w:gridCol w:w="4513"/>
      </w:tblGrid>
      <w:tr w:rsidR="001936AE" w:rsidTr="001936AE">
        <w:tc>
          <w:tcPr>
            <w:tcW w:w="545" w:type="dxa"/>
          </w:tcPr>
          <w:p w:rsidR="001936AE" w:rsidRPr="00D37ABF" w:rsidRDefault="001936AE" w:rsidP="001936AE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 w:rsidRPr="00D37ABF"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1936AE" w:rsidTr="001936AE">
        <w:tc>
          <w:tcPr>
            <w:tcW w:w="545" w:type="dxa"/>
          </w:tcPr>
          <w:p w:rsidR="001936AE" w:rsidRPr="00D37ABF" w:rsidRDefault="001936AE" w:rsidP="001936AE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both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  <w:t>14</w:t>
            </w:r>
          </w:p>
        </w:tc>
      </w:tr>
      <w:tr w:rsidR="001936AE" w:rsidTr="001936AE">
        <w:tc>
          <w:tcPr>
            <w:tcW w:w="545" w:type="dxa"/>
          </w:tcPr>
          <w:p w:rsidR="001936AE" w:rsidRPr="00D37ABF" w:rsidRDefault="001936AE" w:rsidP="001936AE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both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Preparation of the abstract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  <w:t>10</w:t>
            </w:r>
          </w:p>
        </w:tc>
      </w:tr>
      <w:tr w:rsidR="001936AE" w:rsidTr="001936AE">
        <w:tc>
          <w:tcPr>
            <w:tcW w:w="545" w:type="dxa"/>
          </w:tcPr>
          <w:p w:rsidR="001936AE" w:rsidRPr="00D37ABF" w:rsidRDefault="001936AE" w:rsidP="001936AE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both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Preparation for the test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  <w:t>12</w:t>
            </w:r>
          </w:p>
        </w:tc>
      </w:tr>
      <w:tr w:rsidR="001936AE" w:rsidTr="001936AE">
        <w:tc>
          <w:tcPr>
            <w:tcW w:w="545" w:type="dxa"/>
          </w:tcPr>
          <w:p w:rsidR="001936AE" w:rsidRPr="00D37ABF" w:rsidRDefault="001936AE" w:rsidP="001936AE">
            <w:pPr>
              <w:jc w:val="center"/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Cs/>
                <w:color w:val="00000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both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Total</w:t>
            </w:r>
          </w:p>
        </w:tc>
        <w:tc>
          <w:tcPr>
            <w:tcW w:w="4513" w:type="dxa"/>
          </w:tcPr>
          <w:p w:rsidR="001936AE" w:rsidRDefault="001936AE" w:rsidP="001936AE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sz w:val="21"/>
                <w:szCs w:val="21"/>
                <w:lang w:val="en-US" w:eastAsia="ru-RU"/>
              </w:rPr>
              <w:t>36</w:t>
            </w:r>
          </w:p>
        </w:tc>
      </w:tr>
    </w:tbl>
    <w:p w:rsidR="001936AE" w:rsidRDefault="001936AE" w:rsidP="001936A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C40AB2" w:rsidRPr="00C40AB2" w:rsidRDefault="00C40AB2" w:rsidP="001936A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33. Policy and control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7. Policy of academic discipline (educational component)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system of requirements that the teacher puts before the graduate student: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for attending classes: in accordance with Order 1-273 of 14.09.2020, it is prohibited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assess the presence or absence of the applicant in the classroom, including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number to accrue incentive or penalty points. According to the RSO of this discipline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points are awarded for the relevant types of educational activities for lectures and 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practicals</w:t>
      </w:r>
      <w:proofErr w:type="spellEnd"/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classes.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conduct in class: the student has the opportunity to receive points for appropriate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types of educational activity in lectures and practical classes provided by RSO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discipline. Using means of communication to search for information on the teacher's Google drive,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on the Internet, in a distance course on the Sikorsky platform is provided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teacher's instructions;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protection of laboratory works: it is allowed as individual protection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laboratory work, and collective (as part of the team, the composition of which is determined by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first laboratory lesson). In both cases, individual responses are evaluated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each student.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lastRenderedPageBreak/>
        <w:t>●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 of protection of individual tasks: protection of calculation and graphic work with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disciplines are carried out individually and only if the student does not agree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with the accrued points based on the results of the RGR inspection (subject to compliance with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calendar plan for the implementation of RGR);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 for awarding incentive and penalty points: incentive and penalty points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are not included in the main scale of RSO, and their sum does not exceed 10% of the starting scale.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Incentive points are awarded for participation in faculty and institute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Olympiads in the discipline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"Unconventional and renewable energy sources in</w:t>
      </w:r>
      <w:r w:rsidR="001936AE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electric power systems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"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participation in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faculty and institute scientific conferences. Penalty points are awarded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for late implementation of RGR.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Deadlines and re-policies: untimely implementation of the RGR and untimely protection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laboratory work involves the accrual of penalty points. </w:t>
      </w:r>
      <w:r w:rsidRP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If the student does not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passed or did not appear on the MCR, its result is estimated at 0 points. Rearrangement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protection of laboratory works and MCR results is not provided;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Academic Integrity Policy: Code of Honor of the National Technical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university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Of Ukraine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"Kyiv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polytechnic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institute"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https://kpi.ua/files/honorcode.pdf establishes general moral principles, ethical rules</w:t>
      </w:r>
      <w:r w:rsidR="004626A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behavior of individuals and provides a policy of academic integrity for employees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study at the university, which they should be guided in their activities, in that</w:t>
      </w:r>
      <w:r w:rsidR="001936A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including in the study and preparation of control measures in the discipline 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"Unconventional and</w:t>
      </w:r>
      <w:r w:rsidR="004626A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power and electrical systems</w:t>
      </w:r>
      <w:r w:rsidR="004626A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 " 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;</w:t>
      </w:r>
    </w:p>
    <w:p w:rsid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● 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when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using digital means of communication with the teacher (mobile communication, electronic</w:t>
      </w:r>
      <w:r w:rsidR="004626A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mail, correspondence on forums and social networks, etc.) must be followed</w:t>
      </w:r>
      <w:r w:rsidR="004626A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generally accepted ethical norms, in particular to be polite and restrict communication</w:t>
      </w:r>
      <w:r w:rsidR="004626A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working hours of the teacher.</w:t>
      </w:r>
    </w:p>
    <w:p w:rsidR="004626AA" w:rsidRPr="00C40AB2" w:rsidRDefault="004626AA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4626A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8. Types of control and rating system for assessing learning outcomes (RSO)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Current </w:t>
      </w:r>
      <w:proofErr w:type="gramStart"/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express survey, MCR, problem solving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Calendar </w:t>
      </w:r>
      <w:proofErr w:type="gramStart"/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conducted twice a semester as monitoring of the current state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compliance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with the requirements of the syllabus.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Semester </w:t>
      </w:r>
      <w:proofErr w:type="gramStart"/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credit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Conditions of admission to the semester </w:t>
      </w:r>
      <w:proofErr w:type="gramStart"/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minimally positive assessment for the calculated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graphic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work, enrollment of all laboratory works, semester rating more than 30 points.</w:t>
      </w:r>
    </w:p>
    <w:p w:rsidR="00C40AB2" w:rsidRDefault="00C40AB2" w:rsidP="004626AA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p w:rsidR="004626AA" w:rsidRDefault="004626AA" w:rsidP="004626AA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626AA" w:rsidTr="004626AA">
        <w:tc>
          <w:tcPr>
            <w:tcW w:w="4785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4626AA" w:rsidTr="004626AA">
        <w:tc>
          <w:tcPr>
            <w:tcW w:w="4785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100-95</w:t>
            </w:r>
          </w:p>
        </w:tc>
        <w:tc>
          <w:tcPr>
            <w:tcW w:w="4786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4626AA" w:rsidTr="004626AA">
        <w:tc>
          <w:tcPr>
            <w:tcW w:w="4785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94-85</w:t>
            </w:r>
          </w:p>
        </w:tc>
        <w:tc>
          <w:tcPr>
            <w:tcW w:w="4786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4626AA" w:rsidTr="004626AA">
        <w:tc>
          <w:tcPr>
            <w:tcW w:w="4785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84-75</w:t>
            </w:r>
          </w:p>
        </w:tc>
        <w:tc>
          <w:tcPr>
            <w:tcW w:w="4786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4626AA" w:rsidTr="004626AA">
        <w:tc>
          <w:tcPr>
            <w:tcW w:w="4785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74-65</w:t>
            </w:r>
          </w:p>
        </w:tc>
        <w:tc>
          <w:tcPr>
            <w:tcW w:w="4786" w:type="dxa"/>
          </w:tcPr>
          <w:p w:rsidR="004626AA" w:rsidRDefault="004626AA" w:rsidP="004626A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4626AA" w:rsidTr="004626AA">
        <w:tc>
          <w:tcPr>
            <w:tcW w:w="4785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64-60</w:t>
            </w:r>
          </w:p>
        </w:tc>
        <w:tc>
          <w:tcPr>
            <w:tcW w:w="4786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4626AA" w:rsidTr="004626AA">
        <w:tc>
          <w:tcPr>
            <w:tcW w:w="4785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4626AA" w:rsidTr="004626AA">
        <w:tc>
          <w:tcPr>
            <w:tcW w:w="4785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Admission conditions are not met</w:t>
            </w:r>
          </w:p>
        </w:tc>
        <w:tc>
          <w:tcPr>
            <w:tcW w:w="4786" w:type="dxa"/>
          </w:tcPr>
          <w:p w:rsidR="004626AA" w:rsidRPr="00C40AB2" w:rsidRDefault="004626AA" w:rsidP="004626A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4626AA" w:rsidRPr="00C40AB2" w:rsidRDefault="004626AA" w:rsidP="004626A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overall rating of the graduate student after the end of the semester consists of points</w:t>
      </w:r>
      <w:r w:rsidR="00D23F4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received for: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D23F4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answers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during express surveys at lectures;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D23F4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solving problems in practical classes;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D23F4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performance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individual work (RGR);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D23F4A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execution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one modular control work (MCR).</w:t>
      </w:r>
    </w:p>
    <w:tbl>
      <w:tblPr>
        <w:tblStyle w:val="a5"/>
        <w:tblW w:w="0" w:type="auto"/>
        <w:tblLook w:val="04A0"/>
      </w:tblPr>
      <w:tblGrid>
        <w:gridCol w:w="1196"/>
        <w:gridCol w:w="1196"/>
        <w:gridCol w:w="1196"/>
        <w:gridCol w:w="1196"/>
        <w:gridCol w:w="1197"/>
        <w:gridCol w:w="1197"/>
        <w:gridCol w:w="1197"/>
      </w:tblGrid>
      <w:tr w:rsidR="00D23F4A" w:rsidTr="00D23F4A"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Express survey</w:t>
            </w:r>
          </w:p>
        </w:tc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Solving problems</w:t>
            </w:r>
          </w:p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196" w:type="dxa"/>
          </w:tcPr>
          <w:p w:rsidR="00D23F4A" w:rsidRPr="00C40AB2" w:rsidRDefault="00D23F4A" w:rsidP="009B165C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RGR</w:t>
            </w:r>
          </w:p>
          <w:p w:rsidR="00D23F4A" w:rsidRDefault="00D23F4A" w:rsidP="009B165C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196" w:type="dxa"/>
          </w:tcPr>
          <w:p w:rsidR="00D23F4A" w:rsidRPr="00C40AB2" w:rsidRDefault="00D23F4A" w:rsidP="009B165C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MCR</w:t>
            </w:r>
          </w:p>
          <w:p w:rsidR="00D23F4A" w:rsidRDefault="00D23F4A" w:rsidP="009B165C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197" w:type="dxa"/>
          </w:tcPr>
          <w:p w:rsidR="00D23F4A" w:rsidRPr="00C40AB2" w:rsidRDefault="00D23F4A" w:rsidP="00970EC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Rs</w:t>
            </w:r>
          </w:p>
          <w:p w:rsidR="00D23F4A" w:rsidRDefault="00D23F4A" w:rsidP="00970ECB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197" w:type="dxa"/>
          </w:tcPr>
          <w:p w:rsidR="00D23F4A" w:rsidRPr="00C40AB2" w:rsidRDefault="00D23F4A" w:rsidP="00970EC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proofErr w:type="spellStart"/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Req</w:t>
            </w:r>
            <w:proofErr w:type="spellEnd"/>
          </w:p>
          <w:p w:rsidR="00D23F4A" w:rsidRDefault="00D23F4A" w:rsidP="00970ECB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197" w:type="dxa"/>
          </w:tcPr>
          <w:p w:rsidR="00D23F4A" w:rsidRPr="00C40AB2" w:rsidRDefault="00D23F4A" w:rsidP="00970EC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C40AB2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</w:t>
            </w:r>
          </w:p>
          <w:p w:rsidR="00D23F4A" w:rsidRDefault="00D23F4A" w:rsidP="00970ECB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</w:p>
        </w:tc>
      </w:tr>
      <w:tr w:rsidR="00D23F4A" w:rsidTr="00D23F4A"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20</w:t>
            </w:r>
          </w:p>
        </w:tc>
        <w:tc>
          <w:tcPr>
            <w:tcW w:w="1196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1197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60</w:t>
            </w:r>
          </w:p>
        </w:tc>
        <w:tc>
          <w:tcPr>
            <w:tcW w:w="1197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40</w:t>
            </w:r>
          </w:p>
        </w:tc>
        <w:tc>
          <w:tcPr>
            <w:tcW w:w="1197" w:type="dxa"/>
          </w:tcPr>
          <w:p w:rsidR="00D23F4A" w:rsidRDefault="00D23F4A" w:rsidP="00D23F4A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100</w:t>
            </w:r>
          </w:p>
        </w:tc>
      </w:tr>
    </w:tbl>
    <w:p w:rsidR="00D23F4A" w:rsidRPr="00C40AB2" w:rsidRDefault="00D23F4A" w:rsidP="00D23F4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Answers during express surveys at lectures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- 0.15.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Maximum number of points in all lectures -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0.15 points * 27 = 4 points.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correct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answers to some questions from the ground - 0.15;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Solving problems in practical classes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- 0.5.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number of points in all practical classes -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0.5 points * 18 = 8 points.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>Evaluation criteria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independent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problem solving, free possession of the topic of the lesson - 0.5;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problem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solving with the help of a teacher, mastery of individual sections of the topic</w:t>
      </w:r>
      <w:r w:rsidR="00330A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classes - 0.25;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Individual semester task (RGR)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According to the working curriculum, each student performs computational and graphic work.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number of points for performing the RGR is 20.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complete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accurate and timely execution - 20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inaccurate, there are some insignificant errors - 7… 11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incomplete, there are some significant errors - 1… 6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calculation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incorrect - 0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 weeks are allotted for the RGR from the moment of issuing the task; delivery of RGR after</w:t>
      </w:r>
      <w:r w:rsidR="00330A25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of the established term provides accrual of a penalty point -2 for each week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over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the deadline.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Modular control work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weight score of each part of the MCR - 2.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score for MCR - 2 * 4 = 8.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correct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solution of 2 problems - 2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partial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solution of problems, the presence of minor errors - 1-1.5 points;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correct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solution of 1 problem - 1 point;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330A25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no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 - 0 points.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Calendar control is based on the current rating. Condition of positive certification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there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a value of the current student rating of not less than 50% of the maximum possible at the time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certification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Form of semester control - credit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test consists of two theoretical questions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Credit evaluation criteria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Rating </w:t>
      </w:r>
      <w:proofErr w:type="spellStart"/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Rc</w:t>
      </w:r>
      <w:proofErr w:type="spellEnd"/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≥ 0.6 * R, 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ie</w:t>
      </w:r>
      <w:proofErr w:type="spell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60 points - is credited automatically.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Rating </w:t>
      </w:r>
      <w:proofErr w:type="spellStart"/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Rc</w:t>
      </w:r>
      <w:proofErr w:type="spellEnd"/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in the range (0.4 - 0.59) * R, 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ie</w:t>
      </w:r>
      <w:proofErr w:type="spell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40 - 59 points - students take the test.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Maximum credit rating Rs = 40 points.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Score R3 = 33 - 40 points - the student gave comprehensive answers to all questions (at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necessity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- and additional), gives clear definitions of all concepts and quantities, the answers are logical and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consistent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Score R3 = 25 - 32 points - answering the question, the student is assumed to be individual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mistakes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but can correct them with the help of a teacher; knows the definition of basic concepts and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values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​​of the discipline, generally understands the physical nature of the tasks.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Credit rating R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з</w:t>
      </w:r>
      <w:proofErr w:type="spell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= 16 - 24 points - the student partially answers the question of credit, shows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knowledge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but does not sufficiently understand the physical essence of energy conversion processes. Answers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inconsistent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and fuzzy.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Credit rating 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Rz</w:t>
      </w:r>
      <w:proofErr w:type="spell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</w:t>
      </w:r>
      <w:r w:rsidRPr="00C40AB2">
        <w:rPr>
          <w:rFonts w:ascii="Symbol" w:eastAsia="Times New Roman" w:hAnsi="Symbol" w:cs="Times"/>
          <w:color w:val="0070C0"/>
          <w:sz w:val="21"/>
          <w:szCs w:val="21"/>
          <w:lang w:eastAsia="ru-RU"/>
        </w:rPr>
        <w:t></w:t>
      </w: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15 points - in response, the student makes significant mistakes, shows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misunderstanding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the essence of the processes, </w:t>
      </w:r>
      <w:proofErr w:type="spell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can not</w:t>
      </w:r>
      <w:proofErr w:type="spell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correct mistakes with the help of the teacher. Answers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incorrect</w:t>
      </w:r>
      <w:proofErr w:type="gramEnd"/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and in some cases do not correspond to the essence of the question.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34.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9. Additional information on the discipline (educational component)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list of topics that are submitted for semester control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1. The place and role of non-traditional and renewable energy sources in modern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2. Stochastic nature of renewable energy.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Minimization of negative impact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random factors in power systems and electrical complexes that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contain non-traditional and renewable energy sources.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3. Optimization of the composition and modes of operation of complex power systems based on renewable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4. Historical stages of development of non-traditional 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5. Complex combination of different energy sources in power systems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complexes.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6. Indicators of reliability of electric power systems and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electrotechnical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complexes that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contain non-traditional 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7. Classification of non-traditional 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8. Modern development of technologies for integrated use of non-traditional and renewable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9. Mathematical methods of optimization of complex power systems based on renewable sources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10. Renewable energy sources - types, origins, properties.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 The most used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types of renewable energy sources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lastRenderedPageBreak/>
        <w:t>11. Probabilistic models of wind stations.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12. Cost characteristics of electricity production using energy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sources and factors that affect their level.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13. Directions, levels and prospects of development of non-traditional and renewable energy sources in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 world.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14. Probabilistic models of solar stations.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15. The choice of the composition of the electric power equipment of complex power systems on the basis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different climatic zones of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16. Current trends and prospects for wind energy development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17. The nature of the influence of random factors on the state of power systems of the hybrid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type.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18. Assessment of ecological and energy indicators of complex energy systems on the basis of non-traditional ones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19. The sun as the main source of energy on Earth.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Conditions and features of energy formation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sources.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20. Stochastic optimization of power systems and electrical complexes on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based on non-traditional 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21. Directions and strategy of development of electric power systems on the basis of non-traditional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 in Ukraine. 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1. Dependence of energy efficiency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renewable sources from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climatometeorological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geographical features of territories,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also from the level of economic activity of states.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22. Dependence of energy efficiency of renewable sources on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climatometeorological</w:t>
      </w:r>
      <w:proofErr w:type="spell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and geographical features of the territories, as well as the level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economic activity of states.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23. Energy use of small watercourses in Ukraine and prospects for their further development in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 power systems.</w:t>
      </w:r>
    </w:p>
    <w:p w:rsidR="00C40AB2" w:rsidRPr="00C40AB2" w:rsidRDefault="00C40AB2" w:rsidP="007D5A4A">
      <w:pPr>
        <w:tabs>
          <w:tab w:val="left" w:pos="8160"/>
        </w:tabs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24. Optimal schemes of electric power systems on the basis of non-traditional and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sources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25. Current trends and prospects for the development of solar electricity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26. Effective combination of different types of renewable sources with integrated use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storage systems in power systems.</w:t>
      </w:r>
      <w:r w:rsidR="007D5A4A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introduction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of electric power systems based on non-traditional and renewable sources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28. Current trends and prospects for the development of small hydropower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29. Electric energy storage systems for electric power systems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complexes with non-traditional and 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30. Legislative base of Ukraine on the production of electricity using energy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sources as primary energy resources.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31. Methods for calculating the energy potential of solar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32. Integrated use of non-traditional energy sources in power systems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and electrical complexes.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33. Parameters of energy markets and their impact on society.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34. Current trends and prospects for the development of environmental energy in the world and in Ukraine, methods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means of development.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35. Methods to increase the efficiency and reliability of energy supply from non-traditional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36. Methods for calculating the energy potential of wind.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37. Current trends and prospects for the development of bioelectricity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38. Classification of electric batteries.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39. Methods of increasing the efficiency of wind power equipment in electric power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systems and electrical complexes.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40. Current trends and prospects for the development of geothermal energy in the world and in Ukraine.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41. Ways to increase the reliability of energy supply from non-traditional and renewable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42. Complex electric power systems and electric complexes of traditional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43. The main disadvantages and advantages of renewable and unconventional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44. Power systems and electrical complexes based on non-traditional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45. Methods of increasing the efficiency of solar power equipment in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power systems and electrical complexes.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46. ​​Off-balance energy sources. Volumes and conditions of education in Ukraine, methods and means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development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47. Methods of mathematical modeling of electric power systems and electrical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48. Methods of assessment of ecological and energy indicators of electric power systems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complexes using renewable and non-traditional sources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lastRenderedPageBreak/>
        <w:t>49. Factors determining the efficiency of combining different renewable energy sources in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complex power systems.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50. Determination of energy characteristics of electricity generation systems from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using renewable and non-traditional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51. </w:t>
      </w:r>
      <w:proofErr w:type="gramStart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The</w:t>
      </w:r>
      <w:proofErr w:type="gramEnd"/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efficiency of integrated use of various renewable energy sources, taking into account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climatic-meteorological and geographical features of territories.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52. Methods and means of accumulating electricity from renewable sources.</w:t>
      </w:r>
    </w:p>
    <w:p w:rsidR="00C40AB2" w:rsidRPr="007D5A4A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53. Autonomous and network power systems. Advantages and disadvantages of different schemes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network connection.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54. Energy models of complex power generation systems using energy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and non-traditional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55. Methods for establishing the effective ratio of the composition of complex power systems on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based on various renewable energy sources and thermal and electrical storage systems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56. Advantages of integrated use of energy from renewable and non-traditional sources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compared to traditional methods of obtaining energy products.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57. Stochastic optimization of power systems and electrical complexes with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using renewable and non-traditional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58. The influence of political, psychological and social factors on the priority development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renewable and non-traditional energy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59. Energy characteristics and models of power generation systems with application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energy from renewable and non-traditional sources.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60. Energy storage as a stabilizing function of hybrid power systems and</w:t>
      </w:r>
      <w:r w:rsidR="007D5A4A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C40AB2">
        <w:rPr>
          <w:rFonts w:ascii="Times" w:eastAsia="Times New Roman" w:hAnsi="Times" w:cs="Times"/>
          <w:i/>
          <w:iCs/>
          <w:color w:val="000000"/>
          <w:sz w:val="21"/>
          <w:szCs w:val="21"/>
          <w:lang w:val="en-US" w:eastAsia="ru-RU"/>
        </w:rPr>
        <w:t>electrical complexes with the use of energy from renewable and non-traditional sources.</w:t>
      </w:r>
    </w:p>
    <w:p w:rsidR="007D5A4A" w:rsidRDefault="007D5A4A" w:rsidP="00C40AB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35.</w:t>
      </w:r>
    </w:p>
    <w:p w:rsidR="007D5A4A" w:rsidRPr="007D5A4A" w:rsidRDefault="007D5A4A" w:rsidP="007D5A4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7D5A4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Certificates of distance or online courses at the appropriate</w:t>
      </w:r>
      <w:r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7D5A4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topics can be credited subject to compliance with the requirements specified in the ORDER № 7-177 FROM 01.10.2020 ON APPROVAL OF THE PROVISION ON RECOGNITION IN KPI NAMED AFTER IGOR SIKORSKY RESULTS</w:t>
      </w:r>
    </w:p>
    <w:p w:rsidR="007D5A4A" w:rsidRDefault="007D5A4A" w:rsidP="007D5A4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7D5A4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TRAININGS ACQUIRED IN NON-FORMAL / INFORMAL EDUCATION</w:t>
      </w:r>
    </w:p>
    <w:p w:rsidR="007D5A4A" w:rsidRDefault="007D5A4A" w:rsidP="007D5A4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</w:p>
    <w:p w:rsidR="00C40AB2" w:rsidRPr="00C40AB2" w:rsidRDefault="00C40AB2" w:rsidP="007D5A4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Work program of the discipline (syllabus):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Compiled by the </w:t>
      </w:r>
      <w:r w:rsidRPr="00C40AB2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Head of the</w:t>
      </w:r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Department of Renewable Energy Sources, Corresponding Member.</w:t>
      </w:r>
      <w:proofErr w:type="gramEnd"/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 xml:space="preserve"> NASU, Ph.D., Prof., </w:t>
      </w:r>
      <w:proofErr w:type="spellStart"/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Kudreyu</w:t>
      </w:r>
      <w:proofErr w:type="spellEnd"/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 xml:space="preserve"> SO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r w:rsidRPr="00C40AB2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Approved by the</w:t>
      </w:r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Department of Renewable Energy FEA (Minutes № 10 from 28.05.2020)</w:t>
      </w:r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</w:pPr>
      <w:proofErr w:type="gramStart"/>
      <w:r w:rsidRPr="00C40AB2"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  <w:t>Approved by the</w:t>
      </w:r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Methodical Commission of the Faculty </w:t>
      </w:r>
      <w:r w:rsidRPr="00C40AB2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1</w:t>
      </w:r>
      <w:r w:rsidRPr="00C40AB2">
        <w:rPr>
          <w:rFonts w:ascii="Times" w:eastAsia="Times New Roman" w:hAnsi="Times" w:cs="Times"/>
          <w:color w:val="000000"/>
          <w:sz w:val="18"/>
          <w:szCs w:val="18"/>
          <w:lang w:val="en-US" w:eastAsia="ru-RU"/>
        </w:rPr>
        <w:t> (protocol № 8 from _23.06.2020p.)</w:t>
      </w:r>
      <w:proofErr w:type="gramEnd"/>
    </w:p>
    <w:p w:rsidR="00C40AB2" w:rsidRPr="00C40AB2" w:rsidRDefault="00C40AB2" w:rsidP="00C40AB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4"/>
          <w:szCs w:val="14"/>
          <w:lang w:eastAsia="ru-RU"/>
        </w:rPr>
      </w:pPr>
      <w:r w:rsidRPr="00C40AB2">
        <w:rPr>
          <w:rFonts w:ascii="Times" w:eastAsia="Times New Roman" w:hAnsi="Times" w:cs="Times"/>
          <w:color w:val="000000"/>
          <w:sz w:val="14"/>
          <w:szCs w:val="14"/>
          <w:lang w:eastAsia="ru-RU"/>
        </w:rPr>
        <w:t>1</w:t>
      </w:r>
    </w:p>
    <w:p w:rsidR="009500AF" w:rsidRDefault="009500AF" w:rsidP="00C40AB2">
      <w:pPr>
        <w:jc w:val="both"/>
      </w:pPr>
    </w:p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0AB2"/>
    <w:rsid w:val="00052175"/>
    <w:rsid w:val="001936AE"/>
    <w:rsid w:val="002C6A9A"/>
    <w:rsid w:val="00330A25"/>
    <w:rsid w:val="004043D6"/>
    <w:rsid w:val="004626AA"/>
    <w:rsid w:val="004C41D0"/>
    <w:rsid w:val="00561932"/>
    <w:rsid w:val="005656B5"/>
    <w:rsid w:val="00583164"/>
    <w:rsid w:val="00594A01"/>
    <w:rsid w:val="005E0437"/>
    <w:rsid w:val="00620D81"/>
    <w:rsid w:val="007D5A4A"/>
    <w:rsid w:val="007E61B2"/>
    <w:rsid w:val="009500AF"/>
    <w:rsid w:val="00A65D01"/>
    <w:rsid w:val="00AA4B0F"/>
    <w:rsid w:val="00AF3518"/>
    <w:rsid w:val="00BA3711"/>
    <w:rsid w:val="00C40AB2"/>
    <w:rsid w:val="00C6707B"/>
    <w:rsid w:val="00CC3D14"/>
    <w:rsid w:val="00D23F4A"/>
    <w:rsid w:val="00D37ABF"/>
    <w:rsid w:val="00DA3F2D"/>
    <w:rsid w:val="00E5055D"/>
    <w:rsid w:val="00F54CB2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5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3549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ru&amp;prev=_t&amp;sl=uk&amp;tl=en&amp;u=http://www.zaron.rada.gov.u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7314</Words>
  <Characters>41694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2021-04-19T18:36:00Z</dcterms:created>
  <dcterms:modified xsi:type="dcterms:W3CDTF">2021-04-19T18:36:00Z</dcterms:modified>
</cp:coreProperties>
</file>